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855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970"/>
        <w:gridCol w:w="6583"/>
      </w:tblGrid>
      <w:tr>
        <w:tblPrEx>
          <w:shd w:val="clear" w:color="auto" w:fill="auto"/>
        </w:tblPrEx>
        <w:trPr>
          <w:trHeight w:val="480" w:hRule="atLeast"/>
          <w:tblHeader/>
        </w:trPr>
        <w:tc>
          <w:tcPr>
            <w:tcW w:type="dxa" w:w="8553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Fonts w:ascii="Akzidenz-Grotesk Std Bold" w:cs="Akzidenz-Grotesk Std Bold" w:hAnsi="Akzidenz-Grotesk Std Bold" w:eastAsia="Akzidenz-Grotesk Std Bold"/>
                <w:sz w:val="42"/>
                <w:szCs w:val="42"/>
              </w:rPr>
              <w:t>SUNDHEDSADFÆRD OG -VALG</w:t>
            </w:r>
          </w:p>
        </w:tc>
      </w:tr>
      <w:tr>
        <w:tblPrEx>
          <w:shd w:val="clear" w:color="auto" w:fill="bdc0bf"/>
        </w:tblPrEx>
        <w:trPr>
          <w:trHeight w:val="287" w:hRule="atLeast"/>
          <w:tblHeader/>
        </w:trPr>
        <w:tc>
          <w:tcPr>
            <w:tcW w:type="dxa" w:w="1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Fonts w:ascii="Akzidenz-Grotesk Std Bold" w:hAnsi="Akzidenz-Grotesk Std Bold"/>
                <w:rtl w:val="0"/>
              </w:rPr>
              <w:t>SUNDHEDSVALG</w:t>
            </w:r>
          </w:p>
        </w:tc>
        <w:tc>
          <w:tcPr>
            <w:tcW w:type="dxa" w:w="65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center"/>
            </w:pPr>
            <w:r>
              <w:rPr>
                <w:rFonts w:ascii="Akzidenz-Grotesk Std Bold" w:hAnsi="Akzidenz-Grotesk Std Bold"/>
                <w:rtl w:val="0"/>
              </w:rPr>
              <w:t>HVAD VIL DU G</w:t>
            </w:r>
            <w:r>
              <w:rPr>
                <w:rFonts w:ascii="Akzidenz-Grotesk Std Bold" w:hAnsi="Akzidenz-Grotesk Std Bold" w:hint="default"/>
                <w:rtl w:val="0"/>
              </w:rPr>
              <w:t>Ø</w:t>
            </w:r>
            <w:r>
              <w:rPr>
                <w:rFonts w:ascii="Akzidenz-Grotesk Std Bold" w:hAnsi="Akzidenz-Grotesk Std Bold"/>
                <w:rtl w:val="0"/>
              </w:rPr>
              <w:t>RE?</w:t>
            </w:r>
          </w:p>
        </w:tc>
      </w:tr>
      <w:tr>
        <w:tblPrEx>
          <w:shd w:val="clear" w:color="auto" w:fill="auto"/>
        </w:tblPrEx>
        <w:trPr>
          <w:trHeight w:val="1654" w:hRule="atLeast"/>
        </w:trPr>
        <w:tc>
          <w:tcPr>
            <w:tcW w:type="dxa" w:w="197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left"/>
            </w:pPr>
            <w:r>
              <w:rPr>
                <w:rFonts w:ascii="Akzidenz-Grotesk Std Bold" w:hAnsi="Akzidenz-Grotesk Std Bold"/>
                <w:rtl w:val="0"/>
              </w:rPr>
              <w:t>Morgenmad</w:t>
            </w:r>
          </w:p>
        </w:tc>
        <w:tc>
          <w:tcPr>
            <w:tcW w:type="dxa" w:w="65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654" w:hRule="atLeast"/>
        </w:trPr>
        <w:tc>
          <w:tcPr>
            <w:tcW w:type="dxa" w:w="1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left"/>
            </w:pPr>
            <w:r>
              <w:rPr>
                <w:rFonts w:ascii="Akzidenz-Grotesk Std Bold" w:hAnsi="Akzidenz-Grotesk Std Bold"/>
                <w:rtl w:val="0"/>
              </w:rPr>
              <w:t>Frokost</w:t>
            </w:r>
          </w:p>
        </w:tc>
        <w:tc>
          <w:tcPr>
            <w:tcW w:type="dxa" w:w="6582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654" w:hRule="atLeast"/>
        </w:trPr>
        <w:tc>
          <w:tcPr>
            <w:tcW w:type="dxa" w:w="1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left"/>
            </w:pPr>
            <w:r>
              <w:rPr>
                <w:rFonts w:ascii="Akzidenz-Grotesk Std Bold" w:hAnsi="Akzidenz-Grotesk Std Bold"/>
                <w:rtl w:val="0"/>
              </w:rPr>
              <w:t>Aftensmad</w:t>
            </w:r>
          </w:p>
        </w:tc>
        <w:tc>
          <w:tcPr>
            <w:tcW w:type="dxa" w:w="6582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654" w:hRule="atLeast"/>
        </w:trPr>
        <w:tc>
          <w:tcPr>
            <w:tcW w:type="dxa" w:w="1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left"/>
            </w:pPr>
            <w:r>
              <w:rPr>
                <w:rFonts w:ascii="Akzidenz-Grotesk Std Bold" w:hAnsi="Akzidenz-Grotesk Std Bold"/>
                <w:rtl w:val="0"/>
              </w:rPr>
              <w:t>Snacks/desserter/mellemm</w:t>
            </w:r>
            <w:r>
              <w:rPr>
                <w:rFonts w:ascii="Akzidenz-Grotesk Std Bold" w:hAnsi="Akzidenz-Grotesk Std Bold" w:hint="default"/>
                <w:rtl w:val="0"/>
              </w:rPr>
              <w:t>å</w:t>
            </w:r>
            <w:r>
              <w:rPr>
                <w:rFonts w:ascii="Akzidenz-Grotesk Std Bold" w:hAnsi="Akzidenz-Grotesk Std Bold"/>
                <w:rtl w:val="0"/>
              </w:rPr>
              <w:t>ltider</w:t>
            </w:r>
          </w:p>
        </w:tc>
        <w:tc>
          <w:tcPr>
            <w:tcW w:type="dxa" w:w="6582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654" w:hRule="atLeast"/>
        </w:trPr>
        <w:tc>
          <w:tcPr>
            <w:tcW w:type="dxa" w:w="1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left"/>
            </w:pPr>
            <w:r>
              <w:rPr>
                <w:rFonts w:ascii="Akzidenz-Grotesk Std Bold" w:hAnsi="Akzidenz-Grotesk Std Bold"/>
                <w:rtl w:val="0"/>
              </w:rPr>
              <w:t>Drikkevarer</w:t>
            </w:r>
          </w:p>
        </w:tc>
        <w:tc>
          <w:tcPr>
            <w:tcW w:type="dxa" w:w="6582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654" w:hRule="atLeast"/>
        </w:trPr>
        <w:tc>
          <w:tcPr>
            <w:tcW w:type="dxa" w:w="1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left"/>
            </w:pPr>
            <w:r>
              <w:rPr>
                <w:rFonts w:ascii="Akzidenz-Grotesk Std Bold" w:hAnsi="Akzidenz-Grotesk Std Bold"/>
                <w:rtl w:val="0"/>
              </w:rPr>
              <w:t>Kosttilskud</w:t>
            </w:r>
          </w:p>
        </w:tc>
        <w:tc>
          <w:tcPr>
            <w:tcW w:type="dxa" w:w="6582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654" w:hRule="atLeast"/>
        </w:trPr>
        <w:tc>
          <w:tcPr>
            <w:tcW w:type="dxa" w:w="1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left"/>
            </w:pPr>
            <w:r>
              <w:rPr>
                <w:rFonts w:ascii="Akzidenz-Grotesk Std Bold" w:hAnsi="Akzidenz-Grotesk Std Bold"/>
                <w:rtl w:val="0"/>
              </w:rPr>
              <w:t>Bev</w:t>
            </w:r>
            <w:r>
              <w:rPr>
                <w:rFonts w:ascii="Akzidenz-Grotesk Std Bold" w:hAnsi="Akzidenz-Grotesk Std Bold" w:hint="default"/>
                <w:rtl w:val="0"/>
              </w:rPr>
              <w:t>æ</w:t>
            </w:r>
            <w:r>
              <w:rPr>
                <w:rFonts w:ascii="Akzidenz-Grotesk Std Bold" w:hAnsi="Akzidenz-Grotesk Std Bold"/>
                <w:rtl w:val="0"/>
              </w:rPr>
              <w:t>gelse</w:t>
            </w:r>
          </w:p>
        </w:tc>
        <w:tc>
          <w:tcPr>
            <w:tcW w:type="dxa" w:w="6582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654" w:hRule="atLeast"/>
        </w:trPr>
        <w:tc>
          <w:tcPr>
            <w:tcW w:type="dxa" w:w="1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left"/>
            </w:pPr>
            <w:r>
              <w:rPr>
                <w:rFonts w:ascii="Akzidenz-Grotesk Std Bold" w:hAnsi="Akzidenz-Grotesk Std Bold"/>
                <w:rtl w:val="0"/>
              </w:rPr>
              <w:t>Motion og tr</w:t>
            </w:r>
            <w:r>
              <w:rPr>
                <w:rFonts w:ascii="Akzidenz-Grotesk Std Bold" w:hAnsi="Akzidenz-Grotesk Std Bold" w:hint="default"/>
                <w:rtl w:val="0"/>
              </w:rPr>
              <w:t>æ</w:t>
            </w:r>
            <w:r>
              <w:rPr>
                <w:rFonts w:ascii="Akzidenz-Grotesk Std Bold" w:hAnsi="Akzidenz-Grotesk Std Bold"/>
                <w:rtl w:val="0"/>
              </w:rPr>
              <w:t>ning</w:t>
            </w:r>
          </w:p>
        </w:tc>
        <w:tc>
          <w:tcPr>
            <w:tcW w:type="dxa" w:w="6582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654" w:hRule="atLeast"/>
        </w:trPr>
        <w:tc>
          <w:tcPr>
            <w:tcW w:type="dxa" w:w="1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left"/>
            </w:pPr>
            <w:r>
              <w:rPr>
                <w:rFonts w:ascii="Akzidenz-Grotesk Std Bold" w:hAnsi="Akzidenz-Grotesk Std Bold"/>
                <w:rtl w:val="0"/>
              </w:rPr>
              <w:t>S</w:t>
            </w:r>
            <w:r>
              <w:rPr>
                <w:rFonts w:ascii="Akzidenz-Grotesk Std Bold" w:hAnsi="Akzidenz-Grotesk Std Bold" w:hint="default"/>
                <w:rtl w:val="0"/>
              </w:rPr>
              <w:t>ø</w:t>
            </w:r>
            <w:r>
              <w:rPr>
                <w:rFonts w:ascii="Akzidenz-Grotesk Std Bold" w:hAnsi="Akzidenz-Grotesk Std Bold"/>
                <w:rtl w:val="0"/>
              </w:rPr>
              <w:t>vn</w:t>
            </w:r>
          </w:p>
        </w:tc>
        <w:tc>
          <w:tcPr>
            <w:tcW w:type="dxa" w:w="6582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654" w:hRule="atLeast"/>
        </w:trPr>
        <w:tc>
          <w:tcPr>
            <w:tcW w:type="dxa" w:w="1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left"/>
            </w:pPr>
            <w:r>
              <w:rPr>
                <w:rFonts w:ascii="Akzidenz-Grotesk Std Bold" w:hAnsi="Akzidenz-Grotesk Std Bold"/>
                <w:rtl w:val="0"/>
              </w:rPr>
              <w:t>Undg</w:t>
            </w:r>
            <w:r>
              <w:rPr>
                <w:rFonts w:ascii="Akzidenz-Grotesk Std Bold" w:hAnsi="Akzidenz-Grotesk Std Bold" w:hint="default"/>
                <w:rtl w:val="0"/>
              </w:rPr>
              <w:t xml:space="preserve">å </w:t>
            </w:r>
            <w:r>
              <w:rPr>
                <w:rFonts w:ascii="Akzidenz-Grotesk Std Bold" w:hAnsi="Akzidenz-Grotesk Std Bold"/>
                <w:rtl w:val="0"/>
              </w:rPr>
              <w:t>og reducer stressorer</w:t>
            </w:r>
          </w:p>
        </w:tc>
        <w:tc>
          <w:tcPr>
            <w:tcW w:type="dxa" w:w="6582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654" w:hRule="atLeast"/>
        </w:trPr>
        <w:tc>
          <w:tcPr>
            <w:tcW w:type="dxa" w:w="1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left"/>
            </w:pPr>
            <w:r>
              <w:rPr>
                <w:rFonts w:ascii="Akzidenz-Grotesk Std Bold" w:hAnsi="Akzidenz-Grotesk Std Bold"/>
                <w:rtl w:val="0"/>
              </w:rPr>
              <w:t>Afstressning og daglig bevidst ro</w:t>
            </w:r>
          </w:p>
        </w:tc>
        <w:tc>
          <w:tcPr>
            <w:tcW w:type="dxa" w:w="6582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654" w:hRule="atLeast"/>
        </w:trPr>
        <w:tc>
          <w:tcPr>
            <w:tcW w:type="dxa" w:w="1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left"/>
            </w:pPr>
            <w:r>
              <w:rPr>
                <w:rFonts w:ascii="Akzidenz-Grotesk Std Bold" w:hAnsi="Akzidenz-Grotesk Std Bold"/>
                <w:rtl w:val="0"/>
              </w:rPr>
              <w:t>Gl</w:t>
            </w:r>
            <w:r>
              <w:rPr>
                <w:rFonts w:ascii="Akzidenz-Grotesk Std Bold" w:hAnsi="Akzidenz-Grotesk Std Bold" w:hint="default"/>
                <w:rtl w:val="0"/>
              </w:rPr>
              <w:t>æ</w:t>
            </w:r>
            <w:r>
              <w:rPr>
                <w:rFonts w:ascii="Akzidenz-Grotesk Std Bold" w:hAnsi="Akzidenz-Grotesk Std Bold"/>
                <w:rtl w:val="0"/>
              </w:rPr>
              <w:t>de og social interaktion</w:t>
            </w:r>
          </w:p>
        </w:tc>
        <w:tc>
          <w:tcPr>
            <w:tcW w:type="dxa" w:w="6582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654" w:hRule="atLeast"/>
        </w:trPr>
        <w:tc>
          <w:tcPr>
            <w:tcW w:type="dxa" w:w="1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left"/>
            </w:pPr>
            <w:r>
              <w:rPr>
                <w:rFonts w:ascii="Akzidenz-Grotesk Std Bold" w:hAnsi="Akzidenz-Grotesk Std Bold"/>
                <w:rtl w:val="0"/>
              </w:rPr>
              <w:t>L</w:t>
            </w:r>
            <w:r>
              <w:rPr>
                <w:rFonts w:ascii="Akzidenz-Grotesk Std Bold" w:hAnsi="Akzidenz-Grotesk Std Bold" w:hint="default"/>
                <w:rtl w:val="0"/>
              </w:rPr>
              <w:t>æ</w:t>
            </w:r>
            <w:r>
              <w:rPr>
                <w:rFonts w:ascii="Akzidenz-Grotesk Std Bold" w:hAnsi="Akzidenz-Grotesk Std Bold"/>
                <w:rtl w:val="0"/>
              </w:rPr>
              <w:t>ring, indl</w:t>
            </w:r>
            <w:r>
              <w:rPr>
                <w:rFonts w:ascii="Akzidenz-Grotesk Std Bold" w:hAnsi="Akzidenz-Grotesk Std Bold" w:hint="default"/>
                <w:rtl w:val="0"/>
              </w:rPr>
              <w:t>æ</w:t>
            </w:r>
            <w:r>
              <w:rPr>
                <w:rFonts w:ascii="Akzidenz-Grotesk Std Bold" w:hAnsi="Akzidenz-Grotesk Std Bold"/>
                <w:rtl w:val="0"/>
              </w:rPr>
              <w:t>ring og udvikling</w:t>
            </w:r>
          </w:p>
        </w:tc>
        <w:tc>
          <w:tcPr>
            <w:tcW w:type="dxa" w:w="6582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654" w:hRule="atLeast"/>
        </w:trPr>
        <w:tc>
          <w:tcPr>
            <w:tcW w:type="dxa" w:w="1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left"/>
            </w:pPr>
            <w:r>
              <w:rPr>
                <w:rFonts w:ascii="Akzidenz-Grotesk Std Bold" w:hAnsi="Akzidenz-Grotesk Std Bold"/>
                <w:rtl w:val="0"/>
              </w:rPr>
              <w:t>Lad v</w:t>
            </w:r>
            <w:r>
              <w:rPr>
                <w:rFonts w:ascii="Akzidenz-Grotesk Std Bold" w:hAnsi="Akzidenz-Grotesk Std Bold" w:hint="default"/>
                <w:rtl w:val="0"/>
              </w:rPr>
              <w:t>æ</w:t>
            </w:r>
            <w:r>
              <w:rPr>
                <w:rFonts w:ascii="Akzidenz-Grotesk Std Bold" w:hAnsi="Akzidenz-Grotesk Std Bold"/>
                <w:rtl w:val="0"/>
              </w:rPr>
              <w:t>re med at g</w:t>
            </w:r>
            <w:r>
              <w:rPr>
                <w:rFonts w:ascii="Akzidenz-Grotesk Std Bold" w:hAnsi="Akzidenz-Grotesk Std Bold" w:hint="default"/>
                <w:rtl w:val="0"/>
              </w:rPr>
              <w:t>ø</w:t>
            </w:r>
            <w:r>
              <w:rPr>
                <w:rFonts w:ascii="Akzidenz-Grotesk Std Bold" w:hAnsi="Akzidenz-Grotesk Std Bold"/>
                <w:rtl w:val="0"/>
              </w:rPr>
              <w:t>re decideret usunde ting (rygning, for meget alkohol, stofforbrug)</w:t>
            </w:r>
          </w:p>
        </w:tc>
        <w:tc>
          <w:tcPr>
            <w:tcW w:type="dxa" w:w="6582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654" w:hRule="atLeast"/>
        </w:trPr>
        <w:tc>
          <w:tcPr>
            <w:tcW w:type="dxa" w:w="1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Free Form"/>
              <w:jc w:val="left"/>
            </w:pPr>
            <w:r>
              <w:rPr>
                <w:rFonts w:ascii="Akzidenz-Grotesk Std Bold" w:hAnsi="Akzidenz-Grotesk Std Bold"/>
                <w:rtl w:val="0"/>
              </w:rPr>
              <w:t>B</w:t>
            </w:r>
            <w:r>
              <w:rPr>
                <w:rFonts w:ascii="Akzidenz-Grotesk Std Bold" w:hAnsi="Akzidenz-Grotesk Std Bold" w:hint="default"/>
                <w:rtl w:val="0"/>
              </w:rPr>
              <w:t>ø</w:t>
            </w:r>
            <w:r>
              <w:rPr>
                <w:rFonts w:ascii="Akzidenz-Grotesk Std Bold" w:hAnsi="Akzidenz-Grotesk Std Bold"/>
                <w:rtl w:val="0"/>
              </w:rPr>
              <w:t>rst t</w:t>
            </w:r>
            <w:r>
              <w:rPr>
                <w:rFonts w:ascii="Akzidenz-Grotesk Std Bold" w:hAnsi="Akzidenz-Grotesk Std Bold" w:hint="default"/>
                <w:rtl w:val="0"/>
              </w:rPr>
              <w:t>æ</w:t>
            </w:r>
            <w:r>
              <w:rPr>
                <w:rFonts w:ascii="Akzidenz-Grotesk Std Bold" w:hAnsi="Akzidenz-Grotesk Std Bold"/>
                <w:rtl w:val="0"/>
              </w:rPr>
              <w:t>nder og mundhygiejne</w:t>
            </w:r>
          </w:p>
        </w:tc>
        <w:tc>
          <w:tcPr>
            <w:tcW w:type="dxa" w:w="6582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Heading 1"/>
        <w:bidi w:val="0"/>
      </w:pPr>
      <w:r/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361" w:right="1361" w:bottom="1361" w:left="1361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entury Gothic">
    <w:charset w:val="00"/>
    <w:family w:val="roman"/>
    <w:pitch w:val="default"/>
  </w:font>
  <w:font w:name="Avenir Book">
    <w:charset w:val="00"/>
    <w:family w:val="roman"/>
    <w:pitch w:val="default"/>
  </w:font>
  <w:font w:name="Avenir Heavy">
    <w:charset w:val="00"/>
    <w:family w:val="roman"/>
    <w:pitch w:val="default"/>
  </w:font>
  <w:font w:name="Akzidenz-Grotesk Std Bold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rPr>
        <w:outline w:val="0"/>
        <w:color w:val="000000"/>
        <w14:textFill>
          <w14:solidFill>
            <w14:srgbClr w14:val="000000"/>
          </w14:solidFill>
        </w14:textFill>
      </w:rPr>
    </w:pPr>
    <w:r>
      <w:rPr>
        <w:rFonts w:ascii="Avenir Heavy" w:hAnsi="Avenir Heavy"/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UMAHRO </w:t>
    </w:r>
    <w:r>
      <w:rPr>
        <w:rFonts w:ascii="Avenir Heavy" w:hAnsi="Avenir Heavy"/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ApS</w:t>
    </w:r>
    <w:r>
      <w:rPr>
        <w:rFonts w:ascii="Avenir Heavy" w:hAnsi="Avenir Heavy" w:hint="default"/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•</w:t>
    </w:r>
    <w:r>
      <w:rPr>
        <w:rFonts w:ascii="Avenir Heavy" w:hAnsi="Avenir Heavy"/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Store Regnegade 12, 1. sal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• 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1110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K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ø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benhavn K</w:t>
    </w:r>
  </w:p>
  <w:p>
    <w:pPr>
      <w:pStyle w:val="Footer"/>
    </w:pP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+45 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53 53 61 21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• </w: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begin" w:fldLock="0"/>
    </w:r>
    <w:r>
      <w:rPr>
        <w:outline w:val="0"/>
        <w:color w:val="000000"/>
        <w14:textFill>
          <w14:solidFill>
            <w14:srgbClr w14:val="000000"/>
          </w14:solidFill>
        </w14:textFill>
      </w:rPr>
      <w:instrText xml:space="preserve"> HYPERLINK "mailto:hello@umahro.com"</w:instrTex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separate" w:fldLock="0"/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hello@umahro.com</w: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end" w:fldLock="0"/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• </w: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begin" w:fldLock="0"/>
    </w:r>
    <w:r>
      <w:rPr>
        <w:outline w:val="0"/>
        <w:color w:val="000000"/>
        <w14:textFill>
          <w14:solidFill>
            <w14:srgbClr w14:val="000000"/>
          </w14:solidFill>
        </w14:textFill>
      </w:rPr>
      <w:instrText xml:space="preserve"> HYPERLINK "http://www.umahro.dk"</w:instrTex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separate" w:fldLock="0"/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www.umahro.dk</w: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end" w:fldLock="0"/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• </w:t>
    </w:r>
    <w:r>
      <w:rPr>
        <w:rStyle w:val="Hyperlink.0"/>
        <w:outline w:val="0"/>
        <w:color w:val="000000"/>
        <w:u w:val="none"/>
        <w14:textFill>
          <w14:solidFill>
            <w14:srgbClr w14:val="000000"/>
          </w14:solidFill>
        </w14:textFill>
      </w:rPr>
      <w:fldChar w:fldCharType="begin" w:fldLock="0"/>
    </w:r>
    <w:r>
      <w:rPr>
        <w:rStyle w:val="Hyperlink.0"/>
        <w:outline w:val="0"/>
        <w:color w:val="000000"/>
        <w:u w:val="none"/>
        <w14:textFill>
          <w14:solidFill>
            <w14:srgbClr w14:val="000000"/>
          </w14:solidFill>
        </w14:textFill>
      </w:rPr>
      <w:instrText xml:space="preserve"> HYPERLINK "http://www.umahrouniverse.com"</w:instrText>
    </w:r>
    <w:r>
      <w:rPr>
        <w:rStyle w:val="Hyperlink.0"/>
        <w:outline w:val="0"/>
        <w:color w:val="000000"/>
        <w:u w:val="none"/>
        <w14:textFill>
          <w14:solidFill>
            <w14:srgbClr w14:val="000000"/>
          </w14:solidFill>
        </w14:textFill>
      </w:rPr>
      <w:fldChar w:fldCharType="separate" w:fldLock="0"/>
    </w:r>
    <w:r>
      <w:rPr>
        <w:rStyle w:val="Hyperlink.0"/>
        <w:outline w:val="0"/>
        <w:color w:val="000000"/>
        <w:u w:val="none"/>
        <w:rtl w:val="0"/>
        <w:lang w:val="da-DK"/>
        <w14:textFill>
          <w14:solidFill>
            <w14:srgbClr w14:val="000000"/>
          </w14:solidFill>
        </w14:textFill>
      </w:rPr>
      <w:t>www.umahrouniverse.com</w: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rPr>
        <w:outline w:val="0"/>
        <w:color w:val="000000"/>
        <w14:textFill>
          <w14:solidFill>
            <w14:srgbClr w14:val="000000"/>
          </w14:solidFill>
        </w14:textFill>
      </w:rPr>
    </w:pPr>
    <w:r>
      <w:rPr>
        <w:rFonts w:ascii="Avenir Heavy" w:hAnsi="Avenir Heavy"/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UMAHRO </w:t>
    </w:r>
    <w:r>
      <w:rPr>
        <w:rFonts w:ascii="Avenir Heavy" w:hAnsi="Avenir Heavy"/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ApS</w:t>
    </w:r>
    <w:r>
      <w:rPr>
        <w:rFonts w:ascii="Avenir Heavy" w:hAnsi="Avenir Heavy" w:hint="default"/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•</w:t>
    </w:r>
    <w:r>
      <w:rPr>
        <w:rFonts w:ascii="Avenir Heavy" w:hAnsi="Avenir Heavy"/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Store Regnegade 12, 1. sal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• 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1110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K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ø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benhavn K</w:t>
    </w:r>
  </w:p>
  <w:p>
    <w:pPr>
      <w:pStyle w:val="Footer"/>
    </w:pP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+45 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53 53 61 21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• </w: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begin" w:fldLock="0"/>
    </w:r>
    <w:r>
      <w:rPr>
        <w:outline w:val="0"/>
        <w:color w:val="000000"/>
        <w14:textFill>
          <w14:solidFill>
            <w14:srgbClr w14:val="000000"/>
          </w14:solidFill>
        </w14:textFill>
      </w:rPr>
      <w:instrText xml:space="preserve"> HYPERLINK "mailto:hello@umahro.com"</w:instrTex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separate" w:fldLock="0"/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hello@umahro.com</w: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end" w:fldLock="0"/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• </w: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begin" w:fldLock="0"/>
    </w:r>
    <w:r>
      <w:rPr>
        <w:outline w:val="0"/>
        <w:color w:val="000000"/>
        <w14:textFill>
          <w14:solidFill>
            <w14:srgbClr w14:val="000000"/>
          </w14:solidFill>
        </w14:textFill>
      </w:rPr>
      <w:instrText xml:space="preserve"> HYPERLINK "http://www.umahro.dk"</w:instrTex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separate" w:fldLock="0"/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www.umahro.dk</w: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end" w:fldLock="0"/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• </w:t>
    </w:r>
    <w:r>
      <w:rPr>
        <w:rStyle w:val="Hyperlink.0"/>
        <w:outline w:val="0"/>
        <w:color w:val="000000"/>
        <w:u w:val="none"/>
        <w14:textFill>
          <w14:solidFill>
            <w14:srgbClr w14:val="000000"/>
          </w14:solidFill>
        </w14:textFill>
      </w:rPr>
      <w:fldChar w:fldCharType="begin" w:fldLock="0"/>
    </w:r>
    <w:r>
      <w:rPr>
        <w:rStyle w:val="Hyperlink.0"/>
        <w:outline w:val="0"/>
        <w:color w:val="000000"/>
        <w:u w:val="none"/>
        <w14:textFill>
          <w14:solidFill>
            <w14:srgbClr w14:val="000000"/>
          </w14:solidFill>
        </w14:textFill>
      </w:rPr>
      <w:instrText xml:space="preserve"> HYPERLINK "http://www.umahrouniverse.com"</w:instrText>
    </w:r>
    <w:r>
      <w:rPr>
        <w:rStyle w:val="Hyperlink.0"/>
        <w:outline w:val="0"/>
        <w:color w:val="000000"/>
        <w:u w:val="none"/>
        <w14:textFill>
          <w14:solidFill>
            <w14:srgbClr w14:val="000000"/>
          </w14:solidFill>
        </w14:textFill>
      </w:rPr>
      <w:fldChar w:fldCharType="separate" w:fldLock="0"/>
    </w:r>
    <w:r>
      <w:rPr>
        <w:rStyle w:val="Hyperlink.0"/>
        <w:outline w:val="0"/>
        <w:color w:val="000000"/>
        <w:u w:val="none"/>
        <w:rtl w:val="0"/>
        <w:lang w:val="da-DK"/>
        <w14:textFill>
          <w14:solidFill>
            <w14:srgbClr w14:val="000000"/>
          </w14:solidFill>
        </w14:textFill>
      </w:rPr>
      <w:t>www.umahrouniverse.com</w: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bidi w:val="0"/>
    </w:pPr>
    <w:r>
      <w:drawing xmlns:a="http://schemas.openxmlformats.org/drawingml/2006/main">
        <wp:inline distT="0" distB="0" distL="0" distR="0">
          <wp:extent cx="793610" cy="793610"/>
          <wp:effectExtent l="0" t="0" r="0" b="0"/>
          <wp:docPr id="1073741825" name="officeArt object" descr="Logo med payoff_v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med payoff_v2.png" descr="Logo med payoff_v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610" cy="7936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jc w:val="right"/>
    </w:pPr>
    <w:r>
      <w:drawing xmlns:a="http://schemas.openxmlformats.org/drawingml/2006/main">
        <wp:inline distT="0" distB="0" distL="0" distR="0">
          <wp:extent cx="793610" cy="793610"/>
          <wp:effectExtent l="0" t="0" r="0" b="0"/>
          <wp:docPr id="1073741826" name="officeArt object" descr="Logo med payoff_v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 med payoff_v2.png" descr="Logo med payoff_v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610" cy="7936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60" w:line="240" w:lineRule="auto"/>
      <w:ind w:left="0" w:right="0" w:firstLine="0"/>
      <w:jc w:val="right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ffffff"/>
      <w:tabs>
        <w:tab w:val="center" w:pos="4320"/>
        <w:tab w:val="right" w:pos="8640"/>
      </w:tabs>
      <w:suppressAutoHyphens w:val="0"/>
      <w:bidi w:val="0"/>
      <w:spacing w:before="0" w:after="60" w:line="240" w:lineRule="auto"/>
      <w:ind w:left="0" w:right="0" w:firstLine="0"/>
      <w:jc w:val="center"/>
      <w:outlineLvl w:val="9"/>
    </w:pPr>
    <w:rPr>
      <w:rFonts w:ascii="Avenir Book" w:cs="Arial Unicode MS" w:hAnsi="Avenir Book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11ea9"/>
      <w:spacing w:val="0"/>
      <w:kern w:val="0"/>
      <w:position w:val="0"/>
      <w:sz w:val="18"/>
      <w:szCs w:val="18"/>
      <w:u w:val="none"/>
      <w:shd w:val="nil" w:color="auto" w:fill="auto"/>
      <w:vertAlign w:val="baseline"/>
      <w:lang w:val="da-DK"/>
      <w14:textOutline>
        <w14:noFill/>
      </w14:textOutline>
      <w14:textFill>
        <w14:solidFill>
          <w14:srgbClr w14:val="021EAA"/>
        </w14:solidFill>
      </w14:textFill>
    </w:rPr>
  </w:style>
  <w:style w:type="character" w:styleId="Link">
    <w:name w:val="Link"/>
    <w:rPr>
      <w:outline w:val="0"/>
      <w:color w:val="000099"/>
      <w:u w:val="single"/>
      <w14:textFill>
        <w14:solidFill>
          <w14:srgbClr w14:val="000099"/>
        </w14:solidFill>
      </w14:textFill>
    </w:rPr>
  </w:style>
  <w:style w:type="character" w:styleId="Hyperlink.0">
    <w:name w:val="Hyperlink.0"/>
    <w:basedOn w:val="Link"/>
    <w:next w:val="Hyperlink.0"/>
    <w:rPr>
      <w:outline w:val="0"/>
      <w:color w:val="000000"/>
      <w:u w:val="none"/>
      <w14:textFill>
        <w14:solidFill>
          <w14:srgbClr w14:val="000000"/>
        </w14:solidFill>
      </w14:textFill>
    </w:r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120" w:after="60" w:line="240" w:lineRule="auto"/>
      <w:ind w:left="0" w:right="0" w:firstLine="0"/>
      <w:jc w:val="left"/>
      <w:outlineLvl w:val="1"/>
    </w:pPr>
    <w:rPr>
      <w:rFonts w:ascii="Akzidenz-Grotesk Std Bold" w:cs="Akzidenz-Grotesk Std Bold" w:hAnsi="Akzidenz-Grotesk Std Bold" w:eastAsia="Akzidenz-Grotesk Std Bold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40" w:lineRule="auto"/>
      <w:ind w:left="0" w:right="0" w:firstLine="0"/>
      <w:jc w:val="left"/>
      <w:outlineLvl w:val="9"/>
    </w:pPr>
    <w:rPr>
      <w:rFonts w:ascii="Avenir Book" w:cs="Avenir Book" w:hAnsi="Avenir Book" w:eastAsia="Avenir Book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