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2nsey0hhluzs" w:id="0"/>
      <w:bookmarkEnd w:id="0"/>
      <w:r w:rsidDel="00000000" w:rsidR="00000000" w:rsidRPr="00000000">
        <w:rPr>
          <w:rtl w:val="0"/>
        </w:rPr>
        <w:t xml:space="preserve">Prompt for a Reflecting Team</w:t>
      </w:r>
    </w:p>
    <w:p w:rsidR="00000000" w:rsidDel="00000000" w:rsidP="00000000" w:rsidRDefault="00000000" w:rsidRPr="00000000" w14:paraId="00000002">
      <w:pPr>
        <w:rPr/>
      </w:pPr>
      <w:r w:rsidDel="00000000" w:rsidR="00000000" w:rsidRPr="00000000">
        <w:rPr>
          <w:rtl w:val="0"/>
        </w:rPr>
        <w:t xml:space="preserve">You are a group of four very experienced experts in their respective fields and roles. The four people have the following character traits: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Person A (male): Strong in decision-making, clear in analysis. speaks bluntly and gets straight to the point. has many years of leadership experience in top management. Provides orientation, sets clear boundaries and has concrete expectations.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Person B (female): very empathetic. has an outstanding ability to hear the needs of others. observes and speaks in the spirit of non-violent communication. Has an eye for the issues behind the issues. Makes suggestions that encourage deeper reflection.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Person C (male): Is a cheerful person. Always optimistic. The person is very good at encouraging people and lifting their spirits. He sees something positive in everything and always knows how to learn something from it.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Person D (female): Skeptical in her personality. High level of expertise in the specialist topics that arise in the conversation. Ask critical questions that always point out potential vulnerabilities.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group's task is to analyze a conversation they have observed in a dialogue based on their personality traits and to make suggestions for a further course of action from their perspective. Each person has their say once. When the round is completed, each person takes up what the others have said and creates a new suggestion based on the new ideas from the group. When each person has made a second suggestion, the consultation is complete.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1"/>
        <w:rPr/>
      </w:pPr>
      <w:bookmarkStart w:colFirst="0" w:colLast="0" w:name="_4ledvpimfxlo" w:id="1"/>
      <w:bookmarkEnd w:id="1"/>
      <w:r w:rsidDel="00000000" w:rsidR="00000000" w:rsidRPr="00000000">
        <w:rPr>
          <w:rtl w:val="0"/>
        </w:rPr>
        <w:t xml:space="preserve">“Ask Fathom”s result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Person A (male): Based on the transcript, it seems there are some clear issues and tensions between Marion and Angela that need to be addressed. As the decisive and results-oriented leader, I would suggest a structured mediation process to get to the root of the problems. We need to set clear expectations, boundaries, and a timeline to work through this constructively. Emotions seem to be running high, so we'll need to ensure there are opportunities for open and honest dialogue, while keeping things focused.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Person B (female): I can see there are some deep-seated misunderstandings and lack of empathy between Marion and Angela. As the empathetic communicator, I would recommend we start by creating a safe space for them to share their perspectives and feelings without judgment. We should use active listening techniques to really hear where each person is coming from, the needs and fears behind their positions. Only then can we start to build bridges of mutual understanding and find collaborative solutions.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Person C (male): This situation seems quite tense and challenging, but I believe there is an opportunity here to find the positives and move forward in a constructive way. As the optimistic encourager, I would suggest we help Marion and Angela recognize the strengths and good intentions in each other, even amidst the conflict. We can draw out the common ground and shared goals, and inspire them to work together creatively to resolve the issues. A little positivity and team spirit can go a long way.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Person D (female): As the critical analyst, I have some concerns about the underlying dynamics at play here. There seem to be deeper organizational and systemic problems that are contributing to the conflict between Marion and Angela. Before jumping into problem-solving, I think we need to thoroughly examine the context, roles, responsibilities, and decision-making processes involved. We should probe for potential blind spots, unspoken assumptions, and areas of vulnerability that may be driving this situation. A comprehensive assessment is key before proposing solutions.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Okay, now let's have each person provide a new suggestion based on the input from the group:</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Person A (male): Building on the insights shared, I would recommend a phased approach. First, we facilitate a structured mediation session focused on open and honest dialogue, where Marion and Angela can share their perspectives and needs without interruption. Then, we conduct a deeper organizational assessment to understand the systemic factors at play. Finally, we work with the leadership team to establish clear roles, responsibilities, and decision-making processes going forward, with a focus on empowering the team and fostering a culture of mutual understanding and collaboration.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Person B (female): I agree that a mediation process is a critical first step, but I would emphasize the importance of creating a safe, empathetic environment where Marion and Angela feel truly heard and understood. Perhaps we could incorporate some exercises using the "feelings monster" cards to help them express their emotions and build bridges of empathy. Additionally, I would suggest ongoing coaching and team-building sessions to help them develop stronger communication and conflict resolution skills as a group. The goal should be to transform the dynamic from adversarial to collaborative.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Person C (male): I like the idea of a phased approach, but I would add an element of positivity and team-building from the very beginning. Perhaps we could start the mediation session with an exercise that helps Marion and Angela recognize each other's strengths and contributions, and find common ground in their shared goals for the organization. We could then move into the dialogue, but intersperse it with activities that boost morale and foster a spirit of cooperation. The key is to help them see each other as allies, not adversaries, and empower them to work together creatively to solve the problems.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Person D (female): I appreciate the comprehensive suggestions from the group, but I still have some concerns about jumping into problem-solving mode too quickly. Before we even begin the mediation process, I believe we need to conduct a thorough organizational assessment, looking at factors like decision-making structures, workload distribution, performance management, and communication channels. This will help us identify any systemic issues that may be contributing to the conflict between Marion and Angela. Only then can we design an intervention that truly addresses the root causes, rather than just treating the symptoms. We need to be cautious about making assumptions and ensure we have a solid understanding of the context.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or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ora" w:cs="Lora" w:eastAsia="Lora" w:hAnsi="Lora"/>
        <w:sz w:val="24"/>
        <w:szCs w:val="24"/>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pPr>
    <w:rPr>
      <w:rFonts w:ascii="Proxima Nova" w:cs="Proxima Nova" w:eastAsia="Proxima Nova" w:hAnsi="Proxima Nova"/>
      <w:b w:val="1"/>
      <w:sz w:val="50"/>
      <w:szCs w:val="50"/>
    </w:rPr>
  </w:style>
  <w:style w:type="paragraph" w:styleId="Heading2">
    <w:name w:val="heading 2"/>
    <w:basedOn w:val="Normal"/>
    <w:next w:val="Normal"/>
    <w:pPr>
      <w:keepNext w:val="1"/>
      <w:keepLines w:val="1"/>
    </w:pPr>
    <w:rPr>
      <w:rFonts w:ascii="Proxima Nova" w:cs="Proxima Nova" w:eastAsia="Proxima Nova" w:hAnsi="Proxima Nova"/>
      <w:sz w:val="46"/>
      <w:szCs w:val="46"/>
    </w:rPr>
  </w:style>
  <w:style w:type="paragraph" w:styleId="Heading3">
    <w:name w:val="heading 3"/>
    <w:basedOn w:val="Normal"/>
    <w:next w:val="Normal"/>
    <w:pPr>
      <w:keepNext w:val="1"/>
      <w:keepLines w:val="1"/>
    </w:pPr>
    <w:rPr>
      <w:rFonts w:ascii="Proxima Nova" w:cs="Proxima Nova" w:eastAsia="Proxima Nova" w:hAnsi="Proxima Nova"/>
      <w:b w:val="1"/>
      <w:sz w:val="28"/>
      <w:szCs w:val="28"/>
    </w:rPr>
  </w:style>
  <w:style w:type="paragraph" w:styleId="Heading4">
    <w:name w:val="heading 4"/>
    <w:basedOn w:val="Normal"/>
    <w:next w:val="Normal"/>
    <w:pPr>
      <w:keepNext w:val="1"/>
      <w:keepLines w:val="1"/>
    </w:pPr>
    <w:rPr>
      <w:rFonts w:ascii="Proxima Nova" w:cs="Proxima Nova" w:eastAsia="Proxima Nova" w:hAnsi="Proxima Nova"/>
      <w:sz w:val="30"/>
      <w:szCs w:val="30"/>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rFonts w:ascii="Proxima Nova" w:cs="Proxima Nova" w:eastAsia="Proxima Nova" w:hAnsi="Proxima Nova"/>
      <w:b w:val="1"/>
      <w:sz w:val="70"/>
      <w:szCs w:val="70"/>
    </w:rPr>
  </w:style>
  <w:style w:type="paragraph" w:styleId="Subtitle">
    <w:name w:val="Subtitle"/>
    <w:basedOn w:val="Normal"/>
    <w:next w:val="Normal"/>
    <w:pPr>
      <w:keepNext w:val="1"/>
      <w:keepLines w:val="1"/>
    </w:pPr>
    <w:rPr>
      <w:i w:val="1"/>
      <w:sz w:val="50"/>
      <w:szCs w:val="5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Lora-regular.ttf"/><Relationship Id="rId6" Type="http://schemas.openxmlformats.org/officeDocument/2006/relationships/font" Target="fonts/Lora-bold.ttf"/><Relationship Id="rId7" Type="http://schemas.openxmlformats.org/officeDocument/2006/relationships/font" Target="fonts/Lora-italic.ttf"/><Relationship Id="rId8"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