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DBF80D"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Clinical Case Report</w:t>
      </w:r>
    </w:p>
    <w:p w14:paraId="41C7FDBD"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Photonic Medicine Management of a Patient with Newly Diagnosed Multiple Sclerosis</w:t>
      </w:r>
    </w:p>
    <w:p w14:paraId="305E0E9B" w14:textId="77777777" w:rsidR="005C5C98" w:rsidRPr="005674C5" w:rsidRDefault="005C5C98" w:rsidP="005C5C98">
      <w:pPr>
        <w:spacing w:before="100" w:beforeAutospacing="1" w:after="100" w:afterAutospacing="1"/>
        <w:outlineLvl w:val="1"/>
        <w:rPr>
          <w:rFonts w:ascii="Times New Roman" w:eastAsia="Times New Roman" w:hAnsi="Times New Roman" w:cs="Times New Roman"/>
          <w:b/>
          <w:bCs/>
          <w:kern w:val="0"/>
          <w:sz w:val="28"/>
          <w:szCs w:val="28"/>
          <w:lang w:val="en-US" w:eastAsia="da-DK"/>
          <w14:ligatures w14:val="none"/>
        </w:rPr>
      </w:pPr>
      <w:r w:rsidRPr="005674C5">
        <w:rPr>
          <w:rFonts w:ascii="Times New Roman" w:eastAsia="Times New Roman" w:hAnsi="Times New Roman" w:cs="Times New Roman"/>
          <w:b/>
          <w:bCs/>
          <w:kern w:val="0"/>
          <w:sz w:val="28"/>
          <w:szCs w:val="28"/>
          <w:lang w:val="en-US" w:eastAsia="da-DK"/>
          <w14:ligatures w14:val="none"/>
        </w:rPr>
        <w:t>Introduction</w:t>
      </w:r>
    </w:p>
    <w:p w14:paraId="23632D12" w14:textId="6677549E"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This case describes the treatment of a young woman</w:t>
      </w:r>
      <w:r w:rsidRPr="005674C5">
        <w:rPr>
          <w:rFonts w:ascii="Times New Roman" w:eastAsia="Times New Roman" w:hAnsi="Times New Roman" w:cs="Times New Roman"/>
          <w:kern w:val="0"/>
          <w:lang w:val="en-US" w:eastAsia="da-DK"/>
          <w14:ligatures w14:val="none"/>
        </w:rPr>
        <w:t>, 23 years old,</w:t>
      </w:r>
      <w:r w:rsidRPr="005674C5">
        <w:rPr>
          <w:rFonts w:ascii="Times New Roman" w:eastAsia="Times New Roman" w:hAnsi="Times New Roman" w:cs="Times New Roman"/>
          <w:kern w:val="0"/>
          <w:lang w:val="en-US" w:eastAsia="da-DK"/>
          <w14:ligatures w14:val="none"/>
        </w:rPr>
        <w:t xml:space="preserve"> recently diagnosed with Multiple Sclerosis (MS). The diagnosis had a profound psychological impact, resulting in severe stress, disturbed sleep, emotional instability, and reduced quality of life. The objective of the treatment was not only to address neurological dysfunction but to restore autonomic regulation, improve energy production, and enhance the patient's overall resilience.</w:t>
      </w:r>
    </w:p>
    <w:p w14:paraId="2EC4E06F" w14:textId="77777777" w:rsidR="005C5C98" w:rsidRPr="005674C5" w:rsidRDefault="0099448C" w:rsidP="005C5C98">
      <w:pPr>
        <w:rPr>
          <w:rFonts w:ascii="Times New Roman" w:eastAsia="Times New Roman" w:hAnsi="Times New Roman" w:cs="Times New Roman"/>
          <w:kern w:val="0"/>
          <w:lang w:val="en-US" w:eastAsia="da-DK"/>
          <w14:ligatures w14:val="none"/>
        </w:rPr>
      </w:pPr>
      <w:r w:rsidRPr="0099448C">
        <w:rPr>
          <w:rFonts w:ascii="Times New Roman" w:eastAsia="Times New Roman" w:hAnsi="Times New Roman" w:cs="Times New Roman"/>
          <w:noProof/>
          <w:kern w:val="0"/>
          <w:lang w:val="en-US" w:eastAsia="da-DK"/>
        </w:rPr>
        <w:pict w14:anchorId="7C0EDD2C">
          <v:rect id="_x0000_i1029" alt="" style="width:481.9pt;height:.05pt;mso-width-percent:0;mso-height-percent:0;mso-width-percent:0;mso-height-percent:0" o:hralign="center" o:hrstd="t" o:hr="t" fillcolor="#a0a0a0" stroked="f"/>
        </w:pict>
      </w:r>
    </w:p>
    <w:p w14:paraId="51E2D472"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Patient History</w:t>
      </w:r>
    </w:p>
    <w:p w14:paraId="05FCF641"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 xml:space="preserve">The patient was diagnosed with Multiple Sclerosis in April 2026 and attended her first Photonic Medicine consultation on </w:t>
      </w:r>
      <w:r w:rsidRPr="005674C5">
        <w:rPr>
          <w:rFonts w:ascii="Times New Roman" w:eastAsia="Times New Roman" w:hAnsi="Times New Roman" w:cs="Times New Roman"/>
          <w:b/>
          <w:bCs/>
          <w:kern w:val="0"/>
          <w:lang w:val="en-US" w:eastAsia="da-DK"/>
          <w14:ligatures w14:val="none"/>
        </w:rPr>
        <w:t>7 May 2026</w:t>
      </w:r>
      <w:r w:rsidRPr="005674C5">
        <w:rPr>
          <w:rFonts w:ascii="Times New Roman" w:eastAsia="Times New Roman" w:hAnsi="Times New Roman" w:cs="Times New Roman"/>
          <w:kern w:val="0"/>
          <w:lang w:val="en-US" w:eastAsia="da-DK"/>
          <w14:ligatures w14:val="none"/>
        </w:rPr>
        <w:t>.</w:t>
      </w:r>
    </w:p>
    <w:p w14:paraId="547FD11C"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Her main complaints were:</w:t>
      </w:r>
    </w:p>
    <w:p w14:paraId="46861389" w14:textId="77777777" w:rsidR="005C5C98" w:rsidRPr="005674C5" w:rsidRDefault="005C5C98" w:rsidP="005C5C98">
      <w:pPr>
        <w:numPr>
          <w:ilvl w:val="0"/>
          <w:numId w:val="12"/>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Severe psychological stress following the diagnosis</w:t>
      </w:r>
    </w:p>
    <w:p w14:paraId="20A84BFC" w14:textId="77777777" w:rsidR="005C5C98" w:rsidRPr="005674C5" w:rsidRDefault="005C5C98" w:rsidP="005C5C98">
      <w:pPr>
        <w:numPr>
          <w:ilvl w:val="0"/>
          <w:numId w:val="12"/>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Sleeping only approximately three hours per night</w:t>
      </w:r>
    </w:p>
    <w:p w14:paraId="7377B485" w14:textId="77777777" w:rsidR="005C5C98" w:rsidRPr="005674C5" w:rsidRDefault="005C5C98" w:rsidP="005C5C98">
      <w:pPr>
        <w:numPr>
          <w:ilvl w:val="0"/>
          <w:numId w:val="12"/>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High emotional sensitivity with frequent crying</w:t>
      </w:r>
    </w:p>
    <w:p w14:paraId="52555870" w14:textId="77777777" w:rsidR="005C5C98" w:rsidRPr="005674C5" w:rsidRDefault="005C5C98" w:rsidP="005C5C98">
      <w:pPr>
        <w:numPr>
          <w:ilvl w:val="0"/>
          <w:numId w:val="12"/>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Lack of energy and motivation</w:t>
      </w:r>
    </w:p>
    <w:p w14:paraId="2F2E9FC6" w14:textId="77777777" w:rsidR="005C5C98" w:rsidRPr="005674C5" w:rsidRDefault="005C5C98" w:rsidP="005C5C98">
      <w:pPr>
        <w:numPr>
          <w:ilvl w:val="0"/>
          <w:numId w:val="12"/>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Desire to regain vitality and participate more actively in daily life</w:t>
      </w:r>
    </w:p>
    <w:p w14:paraId="2AB435AA"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patient's medical history was significant for ADHD, a previous eating disorder (anorexia, bulimia and binge eating episodes between 2017 and 2022), constipation, episodic severe vertigo, mild tinnitus, hypermobility, and a history of food poisoning. She had previously undergone abdominal surgery resulting in a large scar with persistent neuropathic pain in the abdominal and pelvic region. In addition, she reported irregular menstrual cycles and a tendency towards recurrent urinary tract infections.</w:t>
      </w:r>
    </w:p>
    <w:p w14:paraId="5E7B8037"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patient had previously been treated with acupuncture, auriculotherapy and advanced auriculotherapy since September 2024 with partial but insufficient improvement.</w:t>
      </w:r>
    </w:p>
    <w:p w14:paraId="42F2A66E"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At presentation, the dominant clinical picture was one of autonomic dysregulation combined with chronic psychological stress.</w:t>
      </w:r>
    </w:p>
    <w:p w14:paraId="71E7ABBD" w14:textId="0B0EF543" w:rsidR="005C5C98" w:rsidRPr="005674C5" w:rsidRDefault="005C5C98" w:rsidP="005C5C98">
      <w:pPr>
        <w:rPr>
          <w:rFonts w:ascii="Times New Roman" w:eastAsia="Times New Roman" w:hAnsi="Times New Roman" w:cs="Times New Roman"/>
          <w:kern w:val="0"/>
          <w:lang w:val="en-US" w:eastAsia="da-DK"/>
          <w14:ligatures w14:val="none"/>
        </w:rPr>
      </w:pPr>
    </w:p>
    <w:p w14:paraId="253C2D53"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p>
    <w:p w14:paraId="5FB4736F" w14:textId="1A8CC3B1"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lastRenderedPageBreak/>
        <w:t>Treatment Strategy</w:t>
      </w:r>
    </w:p>
    <w:p w14:paraId="28BD5A3E"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Rather than focusing directly on the diagnosis of Multiple Sclerosis, the treatment strategy aimed at restoring the patient's regulatory capacity.</w:t>
      </w:r>
    </w:p>
    <w:p w14:paraId="033BCC1A"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therapeutic priorities were:</w:t>
      </w:r>
    </w:p>
    <w:p w14:paraId="2811B12D" w14:textId="77777777" w:rsidR="005C5C98" w:rsidRPr="005674C5" w:rsidRDefault="005C5C98" w:rsidP="005C5C98">
      <w:pPr>
        <w:numPr>
          <w:ilvl w:val="0"/>
          <w:numId w:val="13"/>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Reduction of autonomic stress</w:t>
      </w:r>
    </w:p>
    <w:p w14:paraId="49C6D9E0" w14:textId="77777777" w:rsidR="005C5C98" w:rsidRPr="005674C5" w:rsidRDefault="005C5C98" w:rsidP="005C5C98">
      <w:pPr>
        <w:numPr>
          <w:ilvl w:val="0"/>
          <w:numId w:val="13"/>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Improvement of sleep quality</w:t>
      </w:r>
    </w:p>
    <w:p w14:paraId="6CA13EA3" w14:textId="77777777" w:rsidR="005C5C98" w:rsidRPr="005674C5" w:rsidRDefault="005C5C98" w:rsidP="005C5C98">
      <w:pPr>
        <w:numPr>
          <w:ilvl w:val="0"/>
          <w:numId w:val="13"/>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Enhancement of mitochondrial energy production</w:t>
      </w:r>
    </w:p>
    <w:p w14:paraId="00ECF25F" w14:textId="77777777" w:rsidR="005C5C98" w:rsidRPr="005674C5" w:rsidRDefault="005C5C98" w:rsidP="005C5C98">
      <w:pPr>
        <w:numPr>
          <w:ilvl w:val="0"/>
          <w:numId w:val="13"/>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Stabilisation of emotional regulation</w:t>
      </w:r>
    </w:p>
    <w:p w14:paraId="1D1AE36E" w14:textId="77777777" w:rsidR="005C5C98" w:rsidRPr="005674C5" w:rsidRDefault="005C5C98" w:rsidP="005C5C98">
      <w:pPr>
        <w:numPr>
          <w:ilvl w:val="0"/>
          <w:numId w:val="13"/>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Support of digestive and pelvic autonomic function</w:t>
      </w:r>
    </w:p>
    <w:p w14:paraId="2B93C04A"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entire auricle was systematically explored according to the principles and structure of Photonic Medicine.</w:t>
      </w:r>
    </w:p>
    <w:tbl>
      <w:tblPr>
        <w:tblStyle w:val="Tabel-Gitter"/>
        <w:tblW w:w="0" w:type="auto"/>
        <w:tblLook w:val="04A0" w:firstRow="1" w:lastRow="0" w:firstColumn="1" w:lastColumn="0" w:noHBand="0" w:noVBand="1"/>
      </w:tblPr>
      <w:tblGrid>
        <w:gridCol w:w="4814"/>
        <w:gridCol w:w="4814"/>
      </w:tblGrid>
      <w:tr w:rsidR="005C5C98" w:rsidRPr="005674C5" w14:paraId="1843FEDC" w14:textId="77777777" w:rsidTr="005C5C98">
        <w:tc>
          <w:tcPr>
            <w:tcW w:w="4814" w:type="dxa"/>
          </w:tcPr>
          <w:p w14:paraId="167BA94B"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Green 53 was consistently used between each colour sequence to restore autonomic balance before continuing the investigation.</w:t>
            </w:r>
          </w:p>
          <w:p w14:paraId="2193D6D3"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All points producing clinically significant VAS reactions were treated. Minor reactions below 10 VAS were omitted from the documentation although they were also treated.</w:t>
            </w:r>
          </w:p>
          <w:p w14:paraId="366D7E52"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p>
          <w:p w14:paraId="43686328"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p>
        </w:tc>
        <w:tc>
          <w:tcPr>
            <w:tcW w:w="4814" w:type="dxa"/>
          </w:tcPr>
          <w:p w14:paraId="2FE3B877"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colour frequencies employed throughout the treatment course included:</w:t>
            </w:r>
          </w:p>
          <w:p w14:paraId="4E287589"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Red 25</w:t>
            </w:r>
          </w:p>
          <w:p w14:paraId="0131ED7A"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Turquoise 44</w:t>
            </w:r>
          </w:p>
          <w:p w14:paraId="73701997"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Yellow 16</w:t>
            </w:r>
          </w:p>
          <w:p w14:paraId="2E929F82"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Blue 47</w:t>
            </w:r>
          </w:p>
          <w:p w14:paraId="49FE0196"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Yellow 12</w:t>
            </w:r>
          </w:p>
          <w:p w14:paraId="308FBCA6"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Turquoise 38</w:t>
            </w:r>
          </w:p>
          <w:p w14:paraId="1544E807"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Cyan 80B</w:t>
            </w:r>
          </w:p>
          <w:p w14:paraId="0F85FF1B" w14:textId="77777777" w:rsidR="005C5C98" w:rsidRPr="005674C5" w:rsidRDefault="005C5C98" w:rsidP="005C5C98">
            <w:pPr>
              <w:numPr>
                <w:ilvl w:val="0"/>
                <w:numId w:val="14"/>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Indigo F98</w:t>
            </w:r>
          </w:p>
          <w:p w14:paraId="16B0D0B9"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p>
        </w:tc>
      </w:tr>
    </w:tbl>
    <w:p w14:paraId="328E20B2" w14:textId="3FA5179F" w:rsidR="005C5C98" w:rsidRPr="005674C5" w:rsidRDefault="005C5C98" w:rsidP="005C5C98">
      <w:pPr>
        <w:rPr>
          <w:rFonts w:ascii="Times New Roman" w:eastAsia="Times New Roman" w:hAnsi="Times New Roman" w:cs="Times New Roman"/>
          <w:kern w:val="0"/>
          <w:lang w:val="en-US" w:eastAsia="da-DK"/>
          <w14:ligatures w14:val="none"/>
        </w:rPr>
      </w:pPr>
    </w:p>
    <w:p w14:paraId="11890816"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Recurrent Auricular Findings</w:t>
      </w:r>
    </w:p>
    <w:p w14:paraId="70FC869A" w14:textId="296BB34E"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Several autonomic control points remained active throughout the treatment period and were revisited during each session.</w:t>
      </w:r>
    </w:p>
    <w:tbl>
      <w:tblPr>
        <w:tblStyle w:val="Tabel-Gitter"/>
        <w:tblW w:w="0" w:type="auto"/>
        <w:tblLook w:val="04A0" w:firstRow="1" w:lastRow="0" w:firstColumn="1" w:lastColumn="0" w:noHBand="0" w:noVBand="1"/>
      </w:tblPr>
      <w:tblGrid>
        <w:gridCol w:w="4814"/>
        <w:gridCol w:w="4814"/>
      </w:tblGrid>
      <w:tr w:rsidR="005C5C98" w:rsidRPr="005674C5" w14:paraId="1EBF340F" w14:textId="77777777" w:rsidTr="005C5C98">
        <w:tc>
          <w:tcPr>
            <w:tcW w:w="4814" w:type="dxa"/>
          </w:tcPr>
          <w:p w14:paraId="27571B9C" w14:textId="77777777" w:rsidR="005C5C98" w:rsidRPr="005674C5" w:rsidRDefault="005C5C98" w:rsidP="005C5C98">
            <w:pPr>
              <w:spacing w:before="100" w:beforeAutospacing="1" w:after="100" w:afterAutospacing="1"/>
              <w:outlineLvl w:val="2"/>
              <w:rPr>
                <w:rFonts w:ascii="Times New Roman" w:eastAsia="Times New Roman" w:hAnsi="Times New Roman" w:cs="Times New Roman"/>
                <w:b/>
                <w:bCs/>
                <w:kern w:val="0"/>
                <w:sz w:val="27"/>
                <w:szCs w:val="27"/>
                <w:lang w:val="en-US" w:eastAsia="da-DK"/>
                <w14:ligatures w14:val="none"/>
              </w:rPr>
            </w:pPr>
            <w:r w:rsidRPr="005674C5">
              <w:rPr>
                <w:rFonts w:ascii="Times New Roman" w:eastAsia="Times New Roman" w:hAnsi="Times New Roman" w:cs="Times New Roman"/>
                <w:b/>
                <w:bCs/>
                <w:kern w:val="0"/>
                <w:sz w:val="27"/>
                <w:szCs w:val="27"/>
                <w:lang w:val="en-US" w:eastAsia="da-DK"/>
                <w14:ligatures w14:val="none"/>
              </w:rPr>
              <w:t>Right ear</w:t>
            </w:r>
          </w:p>
          <w:p w14:paraId="53CAECD0" w14:textId="77777777" w:rsidR="005C5C98" w:rsidRPr="005674C5" w:rsidRDefault="005C5C98" w:rsidP="005C5C98">
            <w:pPr>
              <w:numPr>
                <w:ilvl w:val="0"/>
                <w:numId w:val="15"/>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Entrance Point</w:t>
            </w:r>
          </w:p>
          <w:p w14:paraId="2AEBC9CC" w14:textId="77777777" w:rsidR="005C5C98" w:rsidRPr="005674C5" w:rsidRDefault="005C5C98" w:rsidP="005C5C98">
            <w:pPr>
              <w:numPr>
                <w:ilvl w:val="0"/>
                <w:numId w:val="15"/>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O'Prime</w:t>
            </w:r>
          </w:p>
          <w:p w14:paraId="32A94F9B" w14:textId="77777777" w:rsidR="005C5C98" w:rsidRPr="005674C5" w:rsidRDefault="005C5C98" w:rsidP="005C5C98">
            <w:pPr>
              <w:numPr>
                <w:ilvl w:val="0"/>
                <w:numId w:val="15"/>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Decussation Point</w:t>
            </w:r>
          </w:p>
          <w:p w14:paraId="245FC580" w14:textId="77777777" w:rsidR="005C5C98" w:rsidRPr="005674C5" w:rsidRDefault="005C5C98" w:rsidP="005C5C98">
            <w:pPr>
              <w:numPr>
                <w:ilvl w:val="0"/>
                <w:numId w:val="15"/>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Pelvic region</w:t>
            </w:r>
          </w:p>
          <w:p w14:paraId="09289153" w14:textId="77777777" w:rsidR="005C5C98" w:rsidRPr="005674C5" w:rsidRDefault="005C5C98" w:rsidP="005C5C98">
            <w:pPr>
              <w:numPr>
                <w:ilvl w:val="0"/>
                <w:numId w:val="15"/>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Liver</w:t>
            </w:r>
          </w:p>
          <w:p w14:paraId="745BDE1D" w14:textId="77777777" w:rsidR="005C5C98" w:rsidRPr="005674C5" w:rsidRDefault="005C5C98" w:rsidP="005C5C98">
            <w:pPr>
              <w:numPr>
                <w:ilvl w:val="0"/>
                <w:numId w:val="15"/>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Colon</w:t>
            </w:r>
          </w:p>
          <w:p w14:paraId="0364EAE3" w14:textId="77777777" w:rsidR="005C5C98" w:rsidRPr="005674C5" w:rsidRDefault="005C5C98" w:rsidP="005C5C98">
            <w:pPr>
              <w:numPr>
                <w:ilvl w:val="0"/>
                <w:numId w:val="15"/>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Exit Point</w:t>
            </w:r>
          </w:p>
          <w:p w14:paraId="69164847"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p>
        </w:tc>
        <w:tc>
          <w:tcPr>
            <w:tcW w:w="4814" w:type="dxa"/>
          </w:tcPr>
          <w:p w14:paraId="7402A2A1" w14:textId="77777777" w:rsidR="005C5C98" w:rsidRPr="005674C5" w:rsidRDefault="005C5C98" w:rsidP="005C5C98">
            <w:pPr>
              <w:spacing w:before="100" w:beforeAutospacing="1" w:after="100" w:afterAutospacing="1"/>
              <w:outlineLvl w:val="2"/>
              <w:rPr>
                <w:rFonts w:ascii="Times New Roman" w:eastAsia="Times New Roman" w:hAnsi="Times New Roman" w:cs="Times New Roman"/>
                <w:b/>
                <w:bCs/>
                <w:kern w:val="0"/>
                <w:sz w:val="27"/>
                <w:szCs w:val="27"/>
                <w:lang w:val="en-US" w:eastAsia="da-DK"/>
                <w14:ligatures w14:val="none"/>
              </w:rPr>
            </w:pPr>
            <w:r w:rsidRPr="005674C5">
              <w:rPr>
                <w:rFonts w:ascii="Times New Roman" w:eastAsia="Times New Roman" w:hAnsi="Times New Roman" w:cs="Times New Roman"/>
                <w:b/>
                <w:bCs/>
                <w:kern w:val="0"/>
                <w:sz w:val="27"/>
                <w:szCs w:val="27"/>
                <w:lang w:val="en-US" w:eastAsia="da-DK"/>
                <w14:ligatures w14:val="none"/>
              </w:rPr>
              <w:t>Left ear</w:t>
            </w:r>
          </w:p>
          <w:p w14:paraId="2425F9CB" w14:textId="77777777"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Entrance Point</w:t>
            </w:r>
          </w:p>
          <w:p w14:paraId="5FECAB99" w14:textId="77777777"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Valium Point</w:t>
            </w:r>
          </w:p>
          <w:p w14:paraId="157FF808" w14:textId="77777777"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Adrenal Gland</w:t>
            </w:r>
          </w:p>
          <w:p w14:paraId="695B1083" w14:textId="77777777"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Zero Point</w:t>
            </w:r>
          </w:p>
          <w:p w14:paraId="659567F9" w14:textId="77777777"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Pelvic Parasympathetic Plexus</w:t>
            </w:r>
          </w:p>
          <w:p w14:paraId="2FC2BB5C" w14:textId="77777777"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Bladder</w:t>
            </w:r>
          </w:p>
          <w:p w14:paraId="5C9A9495" w14:textId="77777777"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Small Intestine</w:t>
            </w:r>
          </w:p>
          <w:p w14:paraId="16DFB213" w14:textId="221FB4C6" w:rsidR="005C5C98" w:rsidRPr="005674C5" w:rsidRDefault="005C5C98" w:rsidP="005C5C98">
            <w:pPr>
              <w:numPr>
                <w:ilvl w:val="0"/>
                <w:numId w:val="16"/>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Exit Point</w:t>
            </w:r>
          </w:p>
        </w:tc>
      </w:tr>
    </w:tbl>
    <w:p w14:paraId="22C4AA2C"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lastRenderedPageBreak/>
        <w:t xml:space="preserve">The Entrance Point assessed with Green 53 demonstrated a progressive reduction from </w:t>
      </w:r>
      <w:r w:rsidRPr="005674C5">
        <w:rPr>
          <w:rFonts w:ascii="Times New Roman" w:eastAsia="Times New Roman" w:hAnsi="Times New Roman" w:cs="Times New Roman"/>
          <w:b/>
          <w:bCs/>
          <w:kern w:val="0"/>
          <w:lang w:val="en-US" w:eastAsia="da-DK"/>
          <w14:ligatures w14:val="none"/>
        </w:rPr>
        <w:t>24 VAS at the first consultation to 10 VAS after the fourth treatment</w:t>
      </w:r>
      <w:r w:rsidRPr="005674C5">
        <w:rPr>
          <w:rFonts w:ascii="Times New Roman" w:eastAsia="Times New Roman" w:hAnsi="Times New Roman" w:cs="Times New Roman"/>
          <w:kern w:val="0"/>
          <w:lang w:val="en-US" w:eastAsia="da-DK"/>
          <w14:ligatures w14:val="none"/>
        </w:rPr>
        <w:t>, suggesting a substantial improvement in autonomic regulation.</w:t>
      </w:r>
    </w:p>
    <w:p w14:paraId="6DC126EF" w14:textId="77777777" w:rsidR="005C5C98" w:rsidRPr="005674C5" w:rsidRDefault="0099448C" w:rsidP="005C5C98">
      <w:pPr>
        <w:rPr>
          <w:rFonts w:ascii="Times New Roman" w:eastAsia="Times New Roman" w:hAnsi="Times New Roman" w:cs="Times New Roman"/>
          <w:kern w:val="0"/>
          <w:lang w:val="en-US" w:eastAsia="da-DK"/>
          <w14:ligatures w14:val="none"/>
        </w:rPr>
      </w:pPr>
      <w:r w:rsidRPr="0099448C">
        <w:rPr>
          <w:rFonts w:ascii="Times New Roman" w:eastAsia="Times New Roman" w:hAnsi="Times New Roman" w:cs="Times New Roman"/>
          <w:noProof/>
          <w:kern w:val="0"/>
          <w:lang w:val="en-US" w:eastAsia="da-DK"/>
        </w:rPr>
        <w:pict w14:anchorId="4333913C">
          <v:rect id="_x0000_i1028" alt="" style="width:481.9pt;height:.05pt;mso-width-percent:0;mso-height-percent:0;mso-width-percent:0;mso-height-percent:0" o:hralign="center" o:hrstd="t" o:hr="t" fillcolor="#a0a0a0" stroked="f"/>
        </w:pict>
      </w:r>
    </w:p>
    <w:p w14:paraId="25FF8D92"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Treatment Course</w:t>
      </w:r>
    </w:p>
    <w:p w14:paraId="57E6DF59" w14:textId="77777777" w:rsidR="005C5C98" w:rsidRPr="005674C5" w:rsidRDefault="005C5C98" w:rsidP="005C5C98">
      <w:pPr>
        <w:spacing w:before="100" w:beforeAutospacing="1" w:after="100" w:afterAutospacing="1"/>
        <w:outlineLvl w:val="2"/>
        <w:rPr>
          <w:rFonts w:ascii="Times New Roman" w:eastAsia="Times New Roman" w:hAnsi="Times New Roman" w:cs="Times New Roman"/>
          <w:b/>
          <w:bCs/>
          <w:kern w:val="0"/>
          <w:sz w:val="27"/>
          <w:szCs w:val="27"/>
          <w:lang w:val="en-US" w:eastAsia="da-DK"/>
          <w14:ligatures w14:val="none"/>
        </w:rPr>
      </w:pPr>
      <w:r w:rsidRPr="005674C5">
        <w:rPr>
          <w:rFonts w:ascii="Times New Roman" w:eastAsia="Times New Roman" w:hAnsi="Times New Roman" w:cs="Times New Roman"/>
          <w:b/>
          <w:bCs/>
          <w:kern w:val="0"/>
          <w:sz w:val="27"/>
          <w:szCs w:val="27"/>
          <w:lang w:val="en-US" w:eastAsia="da-DK"/>
          <w14:ligatures w14:val="none"/>
        </w:rPr>
        <w:t>Session 1 – 7 May 2026</w:t>
      </w:r>
    </w:p>
    <w:p w14:paraId="2EB8CF7E" w14:textId="5621788E"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Auricular treatment was followed by a 10-minute application of Indigo F98 Microlight along the spine.</w:t>
      </w:r>
      <w:r w:rsidR="005674C5" w:rsidRPr="005674C5">
        <w:rPr>
          <w:rFonts w:ascii="Times New Roman" w:eastAsia="Times New Roman" w:hAnsi="Times New Roman" w:cs="Times New Roman"/>
          <w:kern w:val="0"/>
          <w:lang w:val="en-US" w:eastAsia="da-DK"/>
          <w14:ligatures w14:val="none"/>
        </w:rPr>
        <w:br/>
      </w:r>
      <w:r w:rsidRPr="005674C5">
        <w:rPr>
          <w:rFonts w:ascii="Times New Roman" w:eastAsia="Times New Roman" w:hAnsi="Times New Roman" w:cs="Times New Roman"/>
          <w:kern w:val="0"/>
          <w:lang w:val="en-US" w:eastAsia="da-DK"/>
          <w14:ligatures w14:val="none"/>
        </w:rPr>
        <w:t>No direct body treatment was performed.</w:t>
      </w:r>
    </w:p>
    <w:p w14:paraId="5818135C" w14:textId="77777777" w:rsidR="005674C5" w:rsidRPr="005674C5" w:rsidRDefault="005C5C98" w:rsidP="005674C5">
      <w:pPr>
        <w:spacing w:before="100" w:beforeAutospacing="1" w:after="100" w:afterAutospacing="1"/>
        <w:outlineLvl w:val="2"/>
        <w:rPr>
          <w:rFonts w:ascii="Times New Roman" w:eastAsia="Times New Roman" w:hAnsi="Times New Roman" w:cs="Times New Roman"/>
          <w:b/>
          <w:bCs/>
          <w:kern w:val="0"/>
          <w:sz w:val="27"/>
          <w:szCs w:val="27"/>
          <w:lang w:val="en-US" w:eastAsia="da-DK"/>
          <w14:ligatures w14:val="none"/>
        </w:rPr>
      </w:pPr>
      <w:r w:rsidRPr="005674C5">
        <w:rPr>
          <w:rFonts w:ascii="Times New Roman" w:eastAsia="Times New Roman" w:hAnsi="Times New Roman" w:cs="Times New Roman"/>
          <w:b/>
          <w:bCs/>
          <w:kern w:val="0"/>
          <w:sz w:val="27"/>
          <w:szCs w:val="27"/>
          <w:lang w:val="en-US" w:eastAsia="da-DK"/>
          <w14:ligatures w14:val="none"/>
        </w:rPr>
        <w:t>Session 2 – 11 May 2026</w:t>
      </w:r>
      <w:r w:rsidR="005674C5" w:rsidRPr="005674C5">
        <w:rPr>
          <w:rFonts w:ascii="Times New Roman" w:eastAsia="Times New Roman" w:hAnsi="Times New Roman" w:cs="Times New Roman"/>
          <w:b/>
          <w:bCs/>
          <w:kern w:val="0"/>
          <w:sz w:val="27"/>
          <w:szCs w:val="27"/>
          <w:lang w:val="en-US" w:eastAsia="da-DK"/>
          <w14:ligatures w14:val="none"/>
        </w:rPr>
        <w:br/>
      </w:r>
      <w:r w:rsidR="005674C5" w:rsidRPr="005674C5">
        <w:rPr>
          <w:rFonts w:ascii="Times New Roman" w:eastAsia="Times New Roman" w:hAnsi="Times New Roman" w:cs="Times New Roman"/>
          <w:b/>
          <w:bCs/>
          <w:kern w:val="0"/>
          <w:sz w:val="27"/>
          <w:szCs w:val="27"/>
          <w:lang w:val="en-US" w:eastAsia="da-DK"/>
          <w14:ligatures w14:val="none"/>
        </w:rPr>
        <w:t>Session 3 – 19 May 2026</w:t>
      </w:r>
    </w:p>
    <w:p w14:paraId="474C04C2" w14:textId="605DAE51" w:rsidR="005C5C98" w:rsidRPr="005674C5" w:rsidRDefault="005674C5" w:rsidP="005674C5">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b/>
          <w:bCs/>
          <w:kern w:val="0"/>
          <w:sz w:val="27"/>
          <w:szCs w:val="27"/>
          <w:lang w:val="en-US" w:eastAsia="da-DK"/>
          <w14:ligatures w14:val="none"/>
        </w:rPr>
        <w:t>T</w:t>
      </w:r>
      <w:r w:rsidR="005C5C98" w:rsidRPr="005674C5">
        <w:rPr>
          <w:rFonts w:ascii="Times New Roman" w:eastAsia="Times New Roman" w:hAnsi="Times New Roman" w:cs="Times New Roman"/>
          <w:kern w:val="0"/>
          <w:lang w:val="en-US" w:eastAsia="da-DK"/>
          <w14:ligatures w14:val="none"/>
        </w:rPr>
        <w:t>reatment focused exclusively on auricular regulation.</w:t>
      </w:r>
      <w:r w:rsidRPr="005674C5">
        <w:rPr>
          <w:rFonts w:ascii="Times New Roman" w:eastAsia="Times New Roman" w:hAnsi="Times New Roman" w:cs="Times New Roman"/>
          <w:kern w:val="0"/>
          <w:lang w:val="en-US" w:eastAsia="da-DK"/>
          <w14:ligatures w14:val="none"/>
        </w:rPr>
        <w:br/>
      </w:r>
      <w:r w:rsidRPr="005674C5">
        <w:rPr>
          <w:rFonts w:ascii="Times New Roman" w:eastAsia="Times New Roman" w:hAnsi="Times New Roman" w:cs="Times New Roman"/>
          <w:kern w:val="0"/>
          <w:lang w:val="en-US" w:eastAsia="da-DK"/>
          <w14:ligatures w14:val="none"/>
        </w:rPr>
        <w:br/>
      </w:r>
      <w:r w:rsidR="005C5C98" w:rsidRPr="005674C5">
        <w:rPr>
          <w:rFonts w:ascii="Times New Roman" w:eastAsia="Times New Roman" w:hAnsi="Times New Roman" w:cs="Times New Roman"/>
          <w:b/>
          <w:bCs/>
          <w:kern w:val="0"/>
          <w:sz w:val="27"/>
          <w:szCs w:val="27"/>
          <w:lang w:val="en-US" w:eastAsia="da-DK"/>
          <w14:ligatures w14:val="none"/>
        </w:rPr>
        <w:t>Session 4 – 27 May 2026</w:t>
      </w:r>
    </w:p>
    <w:p w14:paraId="4660E7B8" w14:textId="66790E8F"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Direct body treatment was introduced.</w:t>
      </w:r>
      <w:r w:rsidR="005674C5" w:rsidRPr="005674C5">
        <w:rPr>
          <w:rFonts w:ascii="Times New Roman" w:eastAsia="Times New Roman" w:hAnsi="Times New Roman" w:cs="Times New Roman"/>
          <w:kern w:val="0"/>
          <w:lang w:val="en-US" w:eastAsia="da-DK"/>
          <w14:ligatures w14:val="none"/>
        </w:rPr>
        <w:br/>
      </w:r>
      <w:r w:rsidRPr="005674C5">
        <w:rPr>
          <w:rFonts w:ascii="Times New Roman" w:eastAsia="Times New Roman" w:hAnsi="Times New Roman" w:cs="Times New Roman"/>
          <w:kern w:val="0"/>
          <w:lang w:val="en-US" w:eastAsia="da-DK"/>
          <w14:ligatures w14:val="none"/>
        </w:rPr>
        <w:t>Treatment was applied to the lower abdomen and to the abdominal scar following previous surgery.</w:t>
      </w:r>
    </w:p>
    <w:p w14:paraId="0EA66938"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Significant reactions were identified using Turquoise 44, Blue 47, Yellow 12, Cyan 80B and Indigo F98, indicating persistent autonomic dysfunction associated with scar tissue and pelvic regulation.</w:t>
      </w:r>
    </w:p>
    <w:p w14:paraId="211F47FC"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 xml:space="preserve">The only remaining significant auricular findings at this stage were located at the </w:t>
      </w:r>
      <w:r w:rsidRPr="005674C5">
        <w:rPr>
          <w:rFonts w:ascii="Times New Roman" w:eastAsia="Times New Roman" w:hAnsi="Times New Roman" w:cs="Times New Roman"/>
          <w:b/>
          <w:bCs/>
          <w:kern w:val="0"/>
          <w:lang w:val="en-US" w:eastAsia="da-DK"/>
          <w14:ligatures w14:val="none"/>
        </w:rPr>
        <w:t>Pelvic Parasympathetic Plexus</w:t>
      </w:r>
      <w:r w:rsidRPr="005674C5">
        <w:rPr>
          <w:rFonts w:ascii="Times New Roman" w:eastAsia="Times New Roman" w:hAnsi="Times New Roman" w:cs="Times New Roman"/>
          <w:kern w:val="0"/>
          <w:lang w:val="en-US" w:eastAsia="da-DK"/>
          <w14:ligatures w14:val="none"/>
        </w:rPr>
        <w:t xml:space="preserve"> and the </w:t>
      </w:r>
      <w:r w:rsidRPr="005674C5">
        <w:rPr>
          <w:rFonts w:ascii="Times New Roman" w:eastAsia="Times New Roman" w:hAnsi="Times New Roman" w:cs="Times New Roman"/>
          <w:b/>
          <w:bCs/>
          <w:kern w:val="0"/>
          <w:lang w:val="en-US" w:eastAsia="da-DK"/>
          <w14:ligatures w14:val="none"/>
        </w:rPr>
        <w:t>Zero Point</w:t>
      </w:r>
      <w:r w:rsidRPr="005674C5">
        <w:rPr>
          <w:rFonts w:ascii="Times New Roman" w:eastAsia="Times New Roman" w:hAnsi="Times New Roman" w:cs="Times New Roman"/>
          <w:kern w:val="0"/>
          <w:lang w:val="en-US" w:eastAsia="da-DK"/>
          <w14:ligatures w14:val="none"/>
        </w:rPr>
        <w:t>, suggesting that pelvic autonomic regulation remained the principal unresolved dysfunction.</w:t>
      </w:r>
    </w:p>
    <w:p w14:paraId="481962B1" w14:textId="77777777" w:rsidR="005C5C98" w:rsidRPr="005674C5" w:rsidRDefault="0099448C" w:rsidP="005C5C98">
      <w:pPr>
        <w:rPr>
          <w:rFonts w:ascii="Times New Roman" w:eastAsia="Times New Roman" w:hAnsi="Times New Roman" w:cs="Times New Roman"/>
          <w:kern w:val="0"/>
          <w:lang w:val="en-US" w:eastAsia="da-DK"/>
          <w14:ligatures w14:val="none"/>
        </w:rPr>
      </w:pPr>
      <w:r w:rsidRPr="0099448C">
        <w:rPr>
          <w:rFonts w:ascii="Times New Roman" w:eastAsia="Times New Roman" w:hAnsi="Times New Roman" w:cs="Times New Roman"/>
          <w:noProof/>
          <w:kern w:val="0"/>
          <w:lang w:val="en-US" w:eastAsia="da-DK"/>
        </w:rPr>
        <w:pict w14:anchorId="4EC91550">
          <v:rect id="_x0000_i1027" alt="" style="width:481.9pt;height:.05pt;mso-width-percent:0;mso-height-percent:0;mso-width-percent:0;mso-height-percent:0" o:hralign="center" o:hrstd="t" o:hr="t" fillcolor="#a0a0a0" stroked="f"/>
        </w:pict>
      </w:r>
    </w:p>
    <w:p w14:paraId="10EBF978"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Clinical Outcome</w:t>
      </w:r>
    </w:p>
    <w:p w14:paraId="47CE29EA"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After four treatments, the patient reported clear and consistent clinical improvement.</w:t>
      </w:r>
    </w:p>
    <w:p w14:paraId="4B2ACE20"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most significant changes included:</w:t>
      </w:r>
    </w:p>
    <w:p w14:paraId="44326C7A" w14:textId="77777777" w:rsidR="005C5C98" w:rsidRPr="005674C5" w:rsidRDefault="005C5C98" w:rsidP="005C5C98">
      <w:pPr>
        <w:numPr>
          <w:ilvl w:val="0"/>
          <w:numId w:val="17"/>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Increased energy levels</w:t>
      </w:r>
    </w:p>
    <w:p w14:paraId="5D786FC4" w14:textId="77777777" w:rsidR="005C5C98" w:rsidRPr="005674C5" w:rsidRDefault="005C5C98" w:rsidP="005C5C98">
      <w:pPr>
        <w:numPr>
          <w:ilvl w:val="0"/>
          <w:numId w:val="17"/>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Greater emotional stability</w:t>
      </w:r>
    </w:p>
    <w:p w14:paraId="70649E2C" w14:textId="77777777" w:rsidR="005C5C98" w:rsidRPr="005674C5" w:rsidRDefault="005C5C98" w:rsidP="005C5C98">
      <w:pPr>
        <w:numPr>
          <w:ilvl w:val="0"/>
          <w:numId w:val="17"/>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Complete resolution of premenstrual pain</w:t>
      </w:r>
    </w:p>
    <w:p w14:paraId="5F14F45F" w14:textId="77777777" w:rsidR="005C5C98" w:rsidRPr="005674C5" w:rsidRDefault="005C5C98" w:rsidP="005C5C98">
      <w:pPr>
        <w:numPr>
          <w:ilvl w:val="0"/>
          <w:numId w:val="17"/>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Improved menstrual regulation, with no nocturnal awakenings or pain prior to menstruation</w:t>
      </w:r>
    </w:p>
    <w:p w14:paraId="41EFBA0D" w14:textId="77777777" w:rsidR="005C5C98" w:rsidRPr="005674C5" w:rsidRDefault="005C5C98" w:rsidP="005C5C98">
      <w:pPr>
        <w:numPr>
          <w:ilvl w:val="0"/>
          <w:numId w:val="17"/>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Reduced vaginal discharge</w:t>
      </w:r>
    </w:p>
    <w:p w14:paraId="24C160E3" w14:textId="77777777" w:rsidR="005C5C98" w:rsidRPr="005674C5" w:rsidRDefault="005C5C98" w:rsidP="005C5C98">
      <w:pPr>
        <w:numPr>
          <w:ilvl w:val="0"/>
          <w:numId w:val="17"/>
        </w:num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A stronger sense of internal stability and wellbeing</w:t>
      </w:r>
    </w:p>
    <w:p w14:paraId="29AEA7FA"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lastRenderedPageBreak/>
        <w:t xml:space="preserve">The patient started sleep medication on </w:t>
      </w:r>
      <w:r w:rsidRPr="005674C5">
        <w:rPr>
          <w:rFonts w:ascii="Times New Roman" w:eastAsia="Times New Roman" w:hAnsi="Times New Roman" w:cs="Times New Roman"/>
          <w:b/>
          <w:bCs/>
          <w:kern w:val="0"/>
          <w:lang w:val="en-US" w:eastAsia="da-DK"/>
          <w14:ligatures w14:val="none"/>
        </w:rPr>
        <w:t>22 May 2026</w:t>
      </w:r>
      <w:r w:rsidRPr="005674C5">
        <w:rPr>
          <w:rFonts w:ascii="Times New Roman" w:eastAsia="Times New Roman" w:hAnsi="Times New Roman" w:cs="Times New Roman"/>
          <w:kern w:val="0"/>
          <w:lang w:val="en-US" w:eastAsia="da-DK"/>
          <w14:ligatures w14:val="none"/>
        </w:rPr>
        <w:t>, making it difficult to determine the relative contribution of the medication and the photonic treatment to the reduction in fatigue. Nevertheless, the overall clinical progression was continuously positive throughout the treatment period.</w:t>
      </w:r>
    </w:p>
    <w:p w14:paraId="2C6EEE8C"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 xml:space="preserve">Of particular interest, the </w:t>
      </w:r>
      <w:r w:rsidRPr="005674C5">
        <w:rPr>
          <w:rFonts w:ascii="Times New Roman" w:eastAsia="Times New Roman" w:hAnsi="Times New Roman" w:cs="Times New Roman"/>
          <w:b/>
          <w:bCs/>
          <w:kern w:val="0"/>
          <w:lang w:val="en-US" w:eastAsia="da-DK"/>
          <w14:ligatures w14:val="none"/>
        </w:rPr>
        <w:t>Entrance Point measured with Green 53 decreased from 24 VAS at the initial consultation to 10 VAS after the fourth treatment</w:t>
      </w:r>
      <w:r w:rsidRPr="005674C5">
        <w:rPr>
          <w:rFonts w:ascii="Times New Roman" w:eastAsia="Times New Roman" w:hAnsi="Times New Roman" w:cs="Times New Roman"/>
          <w:kern w:val="0"/>
          <w:lang w:val="en-US" w:eastAsia="da-DK"/>
          <w14:ligatures w14:val="none"/>
        </w:rPr>
        <w:t>, paralleling the patient's subjective improvement in energy, mood and autonomic stability.</w:t>
      </w:r>
    </w:p>
    <w:p w14:paraId="36C24AB3"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patient also reported that exposure to sunlight and natural daylight noticeably improved her energy levels, an observation consistent with the theoretical principles of Photonic Medicine.</w:t>
      </w:r>
    </w:p>
    <w:p w14:paraId="56B886B3" w14:textId="77777777" w:rsidR="005C5C98" w:rsidRPr="005674C5" w:rsidRDefault="0099448C" w:rsidP="005C5C98">
      <w:pPr>
        <w:rPr>
          <w:rFonts w:ascii="Times New Roman" w:eastAsia="Times New Roman" w:hAnsi="Times New Roman" w:cs="Times New Roman"/>
          <w:kern w:val="0"/>
          <w:lang w:val="en-US" w:eastAsia="da-DK"/>
          <w14:ligatures w14:val="none"/>
        </w:rPr>
      </w:pPr>
      <w:r w:rsidRPr="0099448C">
        <w:rPr>
          <w:rFonts w:ascii="Times New Roman" w:eastAsia="Times New Roman" w:hAnsi="Times New Roman" w:cs="Times New Roman"/>
          <w:noProof/>
          <w:kern w:val="0"/>
          <w:lang w:val="en-US" w:eastAsia="da-DK"/>
        </w:rPr>
        <w:pict w14:anchorId="138A3A8E">
          <v:rect id="_x0000_i1026" alt="" style="width:481.9pt;height:.05pt;mso-width-percent:0;mso-height-percent:0;mso-width-percent:0;mso-height-percent:0" o:hralign="center" o:hrstd="t" o:hr="t" fillcolor="#a0a0a0" stroked="f"/>
        </w:pict>
      </w:r>
    </w:p>
    <w:p w14:paraId="00145A6C"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Discussion</w:t>
      </w:r>
    </w:p>
    <w:p w14:paraId="27DD8919"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Although this case concerns a patient diagnosed with Multiple Sclerosis, the therapeutic focus was directed towards restoring physiological regulation rather than treating the diagnosis itself.</w:t>
      </w:r>
    </w:p>
    <w:p w14:paraId="78E14FD5"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The progressive reduction in autonomic activity at the Entrance Point, together with the patient's clinical improvement, suggests that optimisation of autonomic balance may contribute significantly to symptom reduction and improved quality of life.</w:t>
      </w:r>
    </w:p>
    <w:p w14:paraId="76C09E5A" w14:textId="7216D5E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 xml:space="preserve">Interestingly, the </w:t>
      </w:r>
      <w:r w:rsidRPr="005674C5">
        <w:rPr>
          <w:rFonts w:ascii="Times New Roman" w:eastAsia="Times New Roman" w:hAnsi="Times New Roman" w:cs="Times New Roman"/>
          <w:b/>
          <w:bCs/>
          <w:kern w:val="0"/>
          <w:lang w:val="en-US" w:eastAsia="da-DK"/>
          <w14:ligatures w14:val="none"/>
        </w:rPr>
        <w:t xml:space="preserve">Pelvic Parasympathetic Plexus </w:t>
      </w:r>
      <w:r w:rsidR="005674C5" w:rsidRPr="005674C5">
        <w:rPr>
          <w:rFonts w:ascii="Times New Roman" w:eastAsia="Times New Roman" w:hAnsi="Times New Roman" w:cs="Times New Roman"/>
          <w:b/>
          <w:bCs/>
          <w:kern w:val="0"/>
          <w:lang w:val="en-US" w:eastAsia="da-DK"/>
          <w14:ligatures w14:val="none"/>
        </w:rPr>
        <w:t>and the Zero Point</w:t>
      </w:r>
      <w:r w:rsidR="005674C5">
        <w:rPr>
          <w:rFonts w:ascii="Times New Roman" w:eastAsia="Times New Roman" w:hAnsi="Times New Roman" w:cs="Times New Roman"/>
          <w:kern w:val="0"/>
          <w:lang w:val="en-US" w:eastAsia="da-DK"/>
          <w14:ligatures w14:val="none"/>
        </w:rPr>
        <w:t xml:space="preserve"> </w:t>
      </w:r>
      <w:r w:rsidRPr="005674C5">
        <w:rPr>
          <w:rFonts w:ascii="Times New Roman" w:eastAsia="Times New Roman" w:hAnsi="Times New Roman" w:cs="Times New Roman"/>
          <w:kern w:val="0"/>
          <w:lang w:val="en-US" w:eastAsia="da-DK"/>
          <w14:ligatures w14:val="none"/>
        </w:rPr>
        <w:t>remained the final unresolved regulatory finding after four treatments, indicating that pelvic autonomic regulation may represent a deeper level of dysfunction requiring continued therapeutic attention.</w:t>
      </w:r>
    </w:p>
    <w:p w14:paraId="5687EC30"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Rather than treating isolated symptoms, this case illustrates the Photonic Medicine principle of restoring the organism's overall regulatory capacity, allowing multiple clinical improvements to occur simultaneously.</w:t>
      </w:r>
    </w:p>
    <w:p w14:paraId="377CD344" w14:textId="77777777" w:rsidR="005C5C98" w:rsidRPr="005674C5" w:rsidRDefault="0099448C" w:rsidP="005C5C98">
      <w:pPr>
        <w:rPr>
          <w:rFonts w:ascii="Times New Roman" w:eastAsia="Times New Roman" w:hAnsi="Times New Roman" w:cs="Times New Roman"/>
          <w:kern w:val="0"/>
          <w:lang w:val="en-US" w:eastAsia="da-DK"/>
          <w14:ligatures w14:val="none"/>
        </w:rPr>
      </w:pPr>
      <w:r w:rsidRPr="0099448C">
        <w:rPr>
          <w:rFonts w:ascii="Times New Roman" w:eastAsia="Times New Roman" w:hAnsi="Times New Roman" w:cs="Times New Roman"/>
          <w:noProof/>
          <w:kern w:val="0"/>
          <w:lang w:val="en-US" w:eastAsia="da-DK"/>
        </w:rPr>
        <w:pict w14:anchorId="76AD57DA">
          <v:rect id="_x0000_i1025" alt="" style="width:481.9pt;height:.05pt;mso-width-percent:0;mso-height-percent:0;mso-width-percent:0;mso-height-percent:0" o:hralign="center" o:hrstd="t" o:hr="t" fillcolor="#a0a0a0" stroked="f"/>
        </w:pict>
      </w:r>
    </w:p>
    <w:p w14:paraId="4AC1ABC6" w14:textId="77777777" w:rsidR="005C5C98" w:rsidRPr="005674C5" w:rsidRDefault="005C5C98" w:rsidP="005C5C98">
      <w:pPr>
        <w:spacing w:before="100" w:beforeAutospacing="1" w:after="100" w:afterAutospacing="1"/>
        <w:outlineLvl w:val="0"/>
        <w:rPr>
          <w:rFonts w:ascii="Times New Roman" w:eastAsia="Times New Roman" w:hAnsi="Times New Roman" w:cs="Times New Roman"/>
          <w:b/>
          <w:bCs/>
          <w:kern w:val="36"/>
          <w:sz w:val="36"/>
          <w:szCs w:val="36"/>
          <w:lang w:val="en-US" w:eastAsia="da-DK"/>
          <w14:ligatures w14:val="none"/>
        </w:rPr>
      </w:pPr>
      <w:r w:rsidRPr="005674C5">
        <w:rPr>
          <w:rFonts w:ascii="Times New Roman" w:eastAsia="Times New Roman" w:hAnsi="Times New Roman" w:cs="Times New Roman"/>
          <w:b/>
          <w:bCs/>
          <w:kern w:val="36"/>
          <w:sz w:val="36"/>
          <w:szCs w:val="36"/>
          <w:lang w:val="en-US" w:eastAsia="da-DK"/>
          <w14:ligatures w14:val="none"/>
        </w:rPr>
        <w:t>Personal Reflection</w:t>
      </w:r>
    </w:p>
    <w:p w14:paraId="02E79D21"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This case represented my first opportunity to apply the Photonic Medicine system in a structured clinical setting.</w:t>
      </w:r>
    </w:p>
    <w:p w14:paraId="0A83B86F" w14:textId="77777777" w:rsidR="005C5C98" w:rsidRPr="005674C5" w:rsidRDefault="005C5C98" w:rsidP="005C5C98">
      <w:pPr>
        <w:spacing w:before="100" w:beforeAutospacing="1" w:after="100" w:afterAutospacing="1"/>
        <w:rPr>
          <w:rFonts w:ascii="Times New Roman" w:eastAsia="Times New Roman" w:hAnsi="Times New Roman" w:cs="Times New Roman"/>
          <w:kern w:val="0"/>
          <w:lang w:val="en-US" w:eastAsia="da-DK"/>
          <w14:ligatures w14:val="none"/>
        </w:rPr>
      </w:pPr>
      <w:r w:rsidRPr="005674C5">
        <w:rPr>
          <w:rFonts w:ascii="Times New Roman" w:eastAsia="Times New Roman" w:hAnsi="Times New Roman" w:cs="Times New Roman"/>
          <w:kern w:val="0"/>
          <w:lang w:val="en-US" w:eastAsia="da-DK"/>
          <w14:ligatures w14:val="none"/>
        </w:rPr>
        <w:t>While the amount of information generated during each treatment made documentation challenging, the systematic approach and the patient's continuous clinical improvement strengthened my confidence in the methodology. The experience has also highlighted the importance of developing a more structured recording system that captures essential findings while remaining practical for daily clinical use.</w:t>
      </w:r>
    </w:p>
    <w:p w14:paraId="6BD732A9" w14:textId="634A60B8" w:rsidR="000E5834" w:rsidRPr="005674C5" w:rsidRDefault="000E5834" w:rsidP="005C5C98">
      <w:pPr>
        <w:rPr>
          <w:rFonts w:ascii="Times New Roman" w:hAnsi="Times New Roman" w:cs="Times New Roman"/>
          <w:lang w:val="en-US"/>
        </w:rPr>
      </w:pPr>
    </w:p>
    <w:p w14:paraId="1ABEB159" w14:textId="66B2D001" w:rsidR="005674C5" w:rsidRPr="005674C5" w:rsidRDefault="005674C5" w:rsidP="005C5C98">
      <w:pPr>
        <w:rPr>
          <w:rFonts w:ascii="Times New Roman" w:hAnsi="Times New Roman" w:cs="Times New Roman"/>
          <w:lang w:val="en-US"/>
        </w:rPr>
      </w:pPr>
      <w:r w:rsidRPr="005674C5">
        <w:rPr>
          <w:rFonts w:ascii="Times New Roman" w:hAnsi="Times New Roman" w:cs="Times New Roman"/>
          <w:lang w:val="en-US"/>
        </w:rPr>
        <w:t xml:space="preserve">Rikke Godthjælp </w:t>
      </w:r>
    </w:p>
    <w:p w14:paraId="1D045214" w14:textId="1EA61F15" w:rsidR="005674C5" w:rsidRPr="005674C5" w:rsidRDefault="005674C5" w:rsidP="005C5C98">
      <w:pPr>
        <w:rPr>
          <w:rFonts w:ascii="Times New Roman" w:hAnsi="Times New Roman" w:cs="Times New Roman"/>
          <w:lang w:val="en-US"/>
        </w:rPr>
      </w:pPr>
      <w:r w:rsidRPr="005674C5">
        <w:rPr>
          <w:rFonts w:ascii="Times New Roman" w:hAnsi="Times New Roman" w:cs="Times New Roman"/>
          <w:lang w:val="en-US"/>
        </w:rPr>
        <w:t>Copenhagen 20. June 2026</w:t>
      </w:r>
    </w:p>
    <w:sectPr w:rsidR="005674C5" w:rsidRPr="005674C5">
      <w:footerReference w:type="even"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E1B5C8" w14:textId="77777777" w:rsidR="0099448C" w:rsidRDefault="0099448C" w:rsidP="005674C5">
      <w:r>
        <w:separator/>
      </w:r>
    </w:p>
  </w:endnote>
  <w:endnote w:type="continuationSeparator" w:id="0">
    <w:p w14:paraId="27C16535" w14:textId="77777777" w:rsidR="0099448C" w:rsidRDefault="0099448C" w:rsidP="0056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
      </w:rPr>
      <w:id w:val="-623611538"/>
      <w:docPartObj>
        <w:docPartGallery w:val="Page Numbers (Bottom of Page)"/>
        <w:docPartUnique/>
      </w:docPartObj>
    </w:sdtPr>
    <w:sdtContent>
      <w:p w14:paraId="00BDEB34" w14:textId="1EA07C85" w:rsidR="005674C5" w:rsidRDefault="005674C5" w:rsidP="00702C04">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rPr>
          <w:fldChar w:fldCharType="end"/>
        </w:r>
      </w:p>
    </w:sdtContent>
  </w:sdt>
  <w:p w14:paraId="4DE2615C" w14:textId="77777777" w:rsidR="005674C5" w:rsidRDefault="005674C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
      </w:rPr>
      <w:id w:val="1916662243"/>
      <w:docPartObj>
        <w:docPartGallery w:val="Page Numbers (Bottom of Page)"/>
        <w:docPartUnique/>
      </w:docPartObj>
    </w:sdtPr>
    <w:sdtContent>
      <w:p w14:paraId="45CF6A5B" w14:textId="004F844E" w:rsidR="005674C5" w:rsidRDefault="005674C5" w:rsidP="00702C04">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p>
    </w:sdtContent>
  </w:sdt>
  <w:p w14:paraId="19AABADD" w14:textId="77777777" w:rsidR="005674C5" w:rsidRDefault="005674C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994CB1" w14:textId="77777777" w:rsidR="0099448C" w:rsidRDefault="0099448C" w:rsidP="005674C5">
      <w:r>
        <w:separator/>
      </w:r>
    </w:p>
  </w:footnote>
  <w:footnote w:type="continuationSeparator" w:id="0">
    <w:p w14:paraId="4645E721" w14:textId="77777777" w:rsidR="0099448C" w:rsidRDefault="0099448C" w:rsidP="00567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F6E09"/>
    <w:multiLevelType w:val="multilevel"/>
    <w:tmpl w:val="2522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970FD"/>
    <w:multiLevelType w:val="multilevel"/>
    <w:tmpl w:val="B9523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11B7F"/>
    <w:multiLevelType w:val="multilevel"/>
    <w:tmpl w:val="2C62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001EA"/>
    <w:multiLevelType w:val="multilevel"/>
    <w:tmpl w:val="1572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6416C"/>
    <w:multiLevelType w:val="multilevel"/>
    <w:tmpl w:val="0D3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B3054"/>
    <w:multiLevelType w:val="hybridMultilevel"/>
    <w:tmpl w:val="6C243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2721594"/>
    <w:multiLevelType w:val="hybridMultilevel"/>
    <w:tmpl w:val="BED697B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E81092F"/>
    <w:multiLevelType w:val="hybridMultilevel"/>
    <w:tmpl w:val="C65C44D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43430EC"/>
    <w:multiLevelType w:val="multilevel"/>
    <w:tmpl w:val="0810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2B28FE"/>
    <w:multiLevelType w:val="multilevel"/>
    <w:tmpl w:val="BB78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315500"/>
    <w:multiLevelType w:val="multilevel"/>
    <w:tmpl w:val="3CF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644B46"/>
    <w:multiLevelType w:val="multilevel"/>
    <w:tmpl w:val="F02A4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E15902"/>
    <w:multiLevelType w:val="multilevel"/>
    <w:tmpl w:val="E0AA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E270E4"/>
    <w:multiLevelType w:val="multilevel"/>
    <w:tmpl w:val="7358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B15CDF"/>
    <w:multiLevelType w:val="multilevel"/>
    <w:tmpl w:val="5AF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162973"/>
    <w:multiLevelType w:val="hybridMultilevel"/>
    <w:tmpl w:val="B1B020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E3F30BF"/>
    <w:multiLevelType w:val="multilevel"/>
    <w:tmpl w:val="894C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520433">
    <w:abstractNumId w:val="6"/>
  </w:num>
  <w:num w:numId="2" w16cid:durableId="1628505754">
    <w:abstractNumId w:val="7"/>
  </w:num>
  <w:num w:numId="3" w16cid:durableId="1340155528">
    <w:abstractNumId w:val="15"/>
  </w:num>
  <w:num w:numId="4" w16cid:durableId="891959210">
    <w:abstractNumId w:val="5"/>
  </w:num>
  <w:num w:numId="5" w16cid:durableId="1021905433">
    <w:abstractNumId w:val="2"/>
  </w:num>
  <w:num w:numId="6" w16cid:durableId="1831291408">
    <w:abstractNumId w:val="4"/>
  </w:num>
  <w:num w:numId="7" w16cid:durableId="1461874672">
    <w:abstractNumId w:val="1"/>
  </w:num>
  <w:num w:numId="8" w16cid:durableId="2030330588">
    <w:abstractNumId w:val="3"/>
  </w:num>
  <w:num w:numId="9" w16cid:durableId="354696908">
    <w:abstractNumId w:val="14"/>
  </w:num>
  <w:num w:numId="10" w16cid:durableId="672225222">
    <w:abstractNumId w:val="12"/>
  </w:num>
  <w:num w:numId="11" w16cid:durableId="1180778973">
    <w:abstractNumId w:val="0"/>
  </w:num>
  <w:num w:numId="12" w16cid:durableId="1905488562">
    <w:abstractNumId w:val="8"/>
  </w:num>
  <w:num w:numId="13" w16cid:durableId="669673193">
    <w:abstractNumId w:val="11"/>
  </w:num>
  <w:num w:numId="14" w16cid:durableId="949317954">
    <w:abstractNumId w:val="10"/>
  </w:num>
  <w:num w:numId="15" w16cid:durableId="179777307">
    <w:abstractNumId w:val="9"/>
  </w:num>
  <w:num w:numId="16" w16cid:durableId="1415513697">
    <w:abstractNumId w:val="13"/>
  </w:num>
  <w:num w:numId="17" w16cid:durableId="227225380">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10"/>
    <w:rsid w:val="000874CF"/>
    <w:rsid w:val="000C5C57"/>
    <w:rsid w:val="000C6B97"/>
    <w:rsid w:val="000E5834"/>
    <w:rsid w:val="00203E71"/>
    <w:rsid w:val="005674C5"/>
    <w:rsid w:val="005C5C98"/>
    <w:rsid w:val="006F7B40"/>
    <w:rsid w:val="008A0A10"/>
    <w:rsid w:val="0099448C"/>
    <w:rsid w:val="00A81AD4"/>
    <w:rsid w:val="00AD31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7976F"/>
  <w15:chartTrackingRefBased/>
  <w15:docId w15:val="{05ED2FA3-18EC-004F-AE45-6198F696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A0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8A0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8A0A1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A0A1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A0A1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A0A10"/>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A0A10"/>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A0A10"/>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A0A10"/>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A0A1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8A0A1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8A0A1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A0A1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A0A1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A0A1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A0A1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A0A1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A0A10"/>
    <w:rPr>
      <w:rFonts w:eastAsiaTheme="majorEastAsia" w:cstheme="majorBidi"/>
      <w:color w:val="272727" w:themeColor="text1" w:themeTint="D8"/>
    </w:rPr>
  </w:style>
  <w:style w:type="paragraph" w:styleId="Titel">
    <w:name w:val="Title"/>
    <w:basedOn w:val="Normal"/>
    <w:next w:val="Normal"/>
    <w:link w:val="TitelTegn"/>
    <w:uiPriority w:val="10"/>
    <w:qFormat/>
    <w:rsid w:val="008A0A10"/>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A0A1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A0A10"/>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A0A1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A0A10"/>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8A0A10"/>
    <w:rPr>
      <w:i/>
      <w:iCs/>
      <w:color w:val="404040" w:themeColor="text1" w:themeTint="BF"/>
    </w:rPr>
  </w:style>
  <w:style w:type="paragraph" w:styleId="Listeafsnit">
    <w:name w:val="List Paragraph"/>
    <w:basedOn w:val="Normal"/>
    <w:uiPriority w:val="34"/>
    <w:qFormat/>
    <w:rsid w:val="008A0A10"/>
    <w:pPr>
      <w:ind w:left="720"/>
      <w:contextualSpacing/>
    </w:pPr>
  </w:style>
  <w:style w:type="character" w:styleId="Kraftigfremhvning">
    <w:name w:val="Intense Emphasis"/>
    <w:basedOn w:val="Standardskrifttypeiafsnit"/>
    <w:uiPriority w:val="21"/>
    <w:qFormat/>
    <w:rsid w:val="008A0A10"/>
    <w:rPr>
      <w:i/>
      <w:iCs/>
      <w:color w:val="0F4761" w:themeColor="accent1" w:themeShade="BF"/>
    </w:rPr>
  </w:style>
  <w:style w:type="paragraph" w:styleId="Strktcitat">
    <w:name w:val="Intense Quote"/>
    <w:basedOn w:val="Normal"/>
    <w:next w:val="Normal"/>
    <w:link w:val="StrktcitatTegn"/>
    <w:uiPriority w:val="30"/>
    <w:qFormat/>
    <w:rsid w:val="008A0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A0A10"/>
    <w:rPr>
      <w:i/>
      <w:iCs/>
      <w:color w:val="0F4761" w:themeColor="accent1" w:themeShade="BF"/>
    </w:rPr>
  </w:style>
  <w:style w:type="character" w:styleId="Kraftighenvisning">
    <w:name w:val="Intense Reference"/>
    <w:basedOn w:val="Standardskrifttypeiafsnit"/>
    <w:uiPriority w:val="32"/>
    <w:qFormat/>
    <w:rsid w:val="008A0A10"/>
    <w:rPr>
      <w:b/>
      <w:bCs/>
      <w:smallCaps/>
      <w:color w:val="0F4761" w:themeColor="accent1" w:themeShade="BF"/>
      <w:spacing w:val="5"/>
    </w:rPr>
  </w:style>
  <w:style w:type="paragraph" w:styleId="NormalWeb">
    <w:name w:val="Normal (Web)"/>
    <w:basedOn w:val="Normal"/>
    <w:uiPriority w:val="99"/>
    <w:semiHidden/>
    <w:unhideWhenUsed/>
    <w:rsid w:val="008A0A10"/>
    <w:pPr>
      <w:spacing w:before="100" w:beforeAutospacing="1" w:after="100" w:afterAutospacing="1"/>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8A0A10"/>
    <w:rPr>
      <w:b/>
      <w:bCs/>
    </w:rPr>
  </w:style>
  <w:style w:type="table" w:styleId="Tabel-Gitter">
    <w:name w:val="Table Grid"/>
    <w:basedOn w:val="Tabel-Normal"/>
    <w:uiPriority w:val="39"/>
    <w:rsid w:val="005C5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5674C5"/>
    <w:pPr>
      <w:tabs>
        <w:tab w:val="center" w:pos="4819"/>
        <w:tab w:val="right" w:pos="9638"/>
      </w:tabs>
    </w:pPr>
  </w:style>
  <w:style w:type="character" w:customStyle="1" w:styleId="SidefodTegn">
    <w:name w:val="Sidefod Tegn"/>
    <w:basedOn w:val="Standardskrifttypeiafsnit"/>
    <w:link w:val="Sidefod"/>
    <w:uiPriority w:val="99"/>
    <w:rsid w:val="005674C5"/>
  </w:style>
  <w:style w:type="character" w:styleId="Sidetal">
    <w:name w:val="page number"/>
    <w:basedOn w:val="Standardskrifttypeiafsnit"/>
    <w:uiPriority w:val="99"/>
    <w:semiHidden/>
    <w:unhideWhenUsed/>
    <w:rsid w:val="00567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C2823-D940-4D45-9089-551042F39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1238</Words>
  <Characters>5634</Characters>
  <Application>Microsoft Office Word</Application>
  <DocSecurity>0</DocSecurity>
  <Lines>98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Godthjælp</dc:creator>
  <cp:keywords/>
  <dc:description/>
  <cp:lastModifiedBy>Rikke Godthjælp</cp:lastModifiedBy>
  <cp:revision>1</cp:revision>
  <dcterms:created xsi:type="dcterms:W3CDTF">2026-06-20T14:44:00Z</dcterms:created>
  <dcterms:modified xsi:type="dcterms:W3CDTF">2026-06-20T15:58:00Z</dcterms:modified>
</cp:coreProperties>
</file>