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6C506" w14:textId="76E2ECFF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 xml:space="preserve">Case 1 </w:t>
      </w:r>
      <w:r w:rsidRPr="00A32C3B">
        <w:rPr>
          <w:sz w:val="28"/>
          <w:szCs w:val="28"/>
        </w:rPr>
        <w:t>-</w:t>
      </w:r>
      <w:r w:rsidRPr="00A32C3B">
        <w:rPr>
          <w:sz w:val="28"/>
          <w:szCs w:val="28"/>
        </w:rPr>
        <w:t xml:space="preserve"> Only Two Treatments with Remarkable Results</w:t>
      </w:r>
    </w:p>
    <w:p w14:paraId="27CDCEBB" w14:textId="07A9788D" w:rsidR="00A32C3B" w:rsidRPr="00165B62" w:rsidRDefault="00A32C3B" w:rsidP="00A32C3B">
      <w:pPr>
        <w:bidi w:val="0"/>
        <w:spacing w:line="240" w:lineRule="auto"/>
        <w:rPr>
          <w:b/>
          <w:bCs/>
          <w:sz w:val="28"/>
          <w:szCs w:val="28"/>
        </w:rPr>
      </w:pPr>
      <w:r w:rsidRPr="00165B62">
        <w:rPr>
          <w:b/>
          <w:bCs/>
          <w:sz w:val="28"/>
          <w:szCs w:val="28"/>
        </w:rPr>
        <w:t xml:space="preserve">              </w:t>
      </w:r>
      <w:r w:rsidRPr="00165B62">
        <w:rPr>
          <w:b/>
          <w:bCs/>
          <w:sz w:val="28"/>
          <w:szCs w:val="28"/>
        </w:rPr>
        <w:t>Patient Details</w:t>
      </w:r>
      <w:r w:rsidR="00165B62" w:rsidRPr="00165B62">
        <w:rPr>
          <w:b/>
          <w:bCs/>
          <w:sz w:val="28"/>
          <w:szCs w:val="28"/>
        </w:rPr>
        <w:t>:</w:t>
      </w:r>
    </w:p>
    <w:p w14:paraId="73F6AA24" w14:textId="0B827279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A 6-week-old female infant had been suffering for approximately two weeks from nasal congestion and mild nasal discharge, resulting in difficulty sleeping. She had no fever</w:t>
      </w:r>
      <w:r w:rsidRPr="00A32C3B">
        <w:rPr>
          <w:rFonts w:cs="Arial"/>
          <w:sz w:val="28"/>
          <w:szCs w:val="28"/>
          <w:rtl/>
        </w:rPr>
        <w:t>.</w:t>
      </w:r>
    </w:p>
    <w:p w14:paraId="29D50833" w14:textId="266E36BE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infant was exclusively breastfed, and the mother’s goal was to continue breastfeeding for more than one year</w:t>
      </w:r>
      <w:r w:rsidRPr="00A32C3B">
        <w:rPr>
          <w:rFonts w:cs="Arial"/>
          <w:sz w:val="28"/>
          <w:szCs w:val="28"/>
          <w:rtl/>
        </w:rPr>
        <w:t>.</w:t>
      </w:r>
    </w:p>
    <w:p w14:paraId="0F1387DF" w14:textId="6D36E5FF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infant was examined by a pediatrician, who found no abnormal clinical findings</w:t>
      </w:r>
      <w:r w:rsidRPr="00A32C3B">
        <w:rPr>
          <w:rFonts w:cs="Arial"/>
          <w:sz w:val="28"/>
          <w:szCs w:val="28"/>
          <w:rtl/>
        </w:rPr>
        <w:t>.</w:t>
      </w:r>
    </w:p>
    <w:p w14:paraId="50904CD6" w14:textId="6E2252B5" w:rsidR="00A32C3B" w:rsidRPr="00165B62" w:rsidRDefault="00A32C3B" w:rsidP="00165B62">
      <w:pPr>
        <w:bidi w:val="0"/>
        <w:spacing w:line="240" w:lineRule="auto"/>
        <w:ind w:left="720"/>
        <w:rPr>
          <w:b/>
          <w:bCs/>
          <w:sz w:val="28"/>
          <w:szCs w:val="28"/>
          <w:rtl/>
        </w:rPr>
      </w:pPr>
      <w:r w:rsidRPr="00165B62">
        <w:rPr>
          <w:b/>
          <w:bCs/>
          <w:sz w:val="28"/>
          <w:szCs w:val="28"/>
        </w:rPr>
        <w:t>Birth History</w:t>
      </w:r>
    </w:p>
    <w:p w14:paraId="4EA40F30" w14:textId="35CBD953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infant was born via a normal vaginal delivery, described by the mother as very easy and uncomplicated</w:t>
      </w:r>
      <w:r w:rsidRPr="00A32C3B">
        <w:rPr>
          <w:rFonts w:cs="Arial"/>
          <w:sz w:val="28"/>
          <w:szCs w:val="28"/>
          <w:rtl/>
        </w:rPr>
        <w:t>.</w:t>
      </w:r>
    </w:p>
    <w:p w14:paraId="7A403753" w14:textId="685D0A75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165B62">
        <w:rPr>
          <w:b/>
          <w:bCs/>
          <w:sz w:val="28"/>
          <w:szCs w:val="28"/>
        </w:rPr>
        <w:t>Birth weight</w:t>
      </w:r>
      <w:r w:rsidRPr="00A32C3B">
        <w:rPr>
          <w:sz w:val="28"/>
          <w:szCs w:val="28"/>
        </w:rPr>
        <w:t>: 3.2 kg</w:t>
      </w:r>
      <w:r w:rsidRPr="00A32C3B">
        <w:rPr>
          <w:rFonts w:cs="Arial"/>
          <w:sz w:val="28"/>
          <w:szCs w:val="28"/>
          <w:rtl/>
        </w:rPr>
        <w:t>.</w:t>
      </w:r>
    </w:p>
    <w:p w14:paraId="2569318D" w14:textId="0BE16F02" w:rsidR="00A32C3B" w:rsidRPr="00165B62" w:rsidRDefault="00A32C3B" w:rsidP="00165B62">
      <w:pPr>
        <w:bidi w:val="0"/>
        <w:spacing w:line="240" w:lineRule="auto"/>
        <w:ind w:left="720"/>
        <w:rPr>
          <w:b/>
          <w:bCs/>
          <w:sz w:val="28"/>
          <w:szCs w:val="28"/>
          <w:rtl/>
        </w:rPr>
      </w:pPr>
      <w:r w:rsidRPr="00165B62">
        <w:rPr>
          <w:b/>
          <w:bCs/>
          <w:sz w:val="28"/>
          <w:szCs w:val="28"/>
        </w:rPr>
        <w:t>Maternal History During Pregnancy</w:t>
      </w:r>
    </w:p>
    <w:p w14:paraId="18B8C7A2" w14:textId="626C4AF5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mother remained completely healthy throughout the pregnancy, with no underlying medical conditions</w:t>
      </w:r>
      <w:r w:rsidRPr="00A32C3B">
        <w:rPr>
          <w:rFonts w:cs="Arial"/>
          <w:sz w:val="28"/>
          <w:szCs w:val="28"/>
          <w:rtl/>
        </w:rPr>
        <w:t>.</w:t>
      </w:r>
    </w:p>
    <w:p w14:paraId="45FBE723" w14:textId="6F8491C9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She follows a vegan diet and uses nutritional supplements</w:t>
      </w:r>
      <w:r w:rsidRPr="00A32C3B">
        <w:rPr>
          <w:rFonts w:cs="Arial"/>
          <w:sz w:val="28"/>
          <w:szCs w:val="28"/>
          <w:rtl/>
        </w:rPr>
        <w:t>.</w:t>
      </w:r>
    </w:p>
    <w:p w14:paraId="67FC74B6" w14:textId="4BD9C4BB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This was her second pregnancy, with approximately two years between the pregnancies</w:t>
      </w:r>
      <w:r w:rsidRPr="00A32C3B">
        <w:rPr>
          <w:rFonts w:cs="Arial"/>
          <w:sz w:val="28"/>
          <w:szCs w:val="28"/>
          <w:rtl/>
        </w:rPr>
        <w:t>.</w:t>
      </w:r>
    </w:p>
    <w:p w14:paraId="00DAD870" w14:textId="7C5D0562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mother’s emotional state was reported to be completely stable</w:t>
      </w:r>
      <w:r w:rsidRPr="00A32C3B">
        <w:rPr>
          <w:rFonts w:cs="Arial"/>
          <w:sz w:val="28"/>
          <w:szCs w:val="28"/>
          <w:rtl/>
        </w:rPr>
        <w:t>.</w:t>
      </w:r>
    </w:p>
    <w:p w14:paraId="3A5482BE" w14:textId="4A871DAE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When treating an infant or child, always consider evaluating</w:t>
      </w:r>
      <w:r w:rsidR="00165B62">
        <w:rPr>
          <w:sz w:val="28"/>
          <w:szCs w:val="28"/>
        </w:rPr>
        <w:t xml:space="preserve"> </w:t>
      </w:r>
      <w:r w:rsidRPr="00A32C3B">
        <w:rPr>
          <w:sz w:val="28"/>
          <w:szCs w:val="28"/>
        </w:rPr>
        <w:t>and, when relevant, treating</w:t>
      </w:r>
      <w:r w:rsidR="00165B62">
        <w:rPr>
          <w:sz w:val="28"/>
          <w:szCs w:val="28"/>
        </w:rPr>
        <w:t xml:space="preserve"> </w:t>
      </w:r>
      <w:r w:rsidRPr="00A32C3B">
        <w:rPr>
          <w:sz w:val="28"/>
          <w:szCs w:val="28"/>
        </w:rPr>
        <w:t>the mother as well</w:t>
      </w:r>
      <w:r w:rsidRPr="00A32C3B">
        <w:rPr>
          <w:rFonts w:cs="Arial"/>
          <w:sz w:val="28"/>
          <w:szCs w:val="28"/>
          <w:rtl/>
        </w:rPr>
        <w:t>.</w:t>
      </w:r>
    </w:p>
    <w:p w14:paraId="487D39CB" w14:textId="3C8A67AA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relationship and general home environment were also reported to be stable</w:t>
      </w:r>
      <w:r w:rsidRPr="00A32C3B">
        <w:rPr>
          <w:rFonts w:cs="Arial"/>
          <w:sz w:val="28"/>
          <w:szCs w:val="28"/>
          <w:rtl/>
        </w:rPr>
        <w:t>.</w:t>
      </w:r>
    </w:p>
    <w:p w14:paraId="4D461E38" w14:textId="24B7BB3A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mother was additionally asked whether the infant’s room or the home had been painted shortly before delivery, in order to rule out a possible allergic or environmental trigger</w:t>
      </w:r>
      <w:r w:rsidRPr="00A32C3B">
        <w:rPr>
          <w:rFonts w:cs="Arial"/>
          <w:sz w:val="28"/>
          <w:szCs w:val="28"/>
          <w:rtl/>
        </w:rPr>
        <w:t>.</w:t>
      </w:r>
    </w:p>
    <w:p w14:paraId="6DD0B29C" w14:textId="37966B13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She was also asked whether the infant’s bed was positioned too close to a wall</w:t>
      </w:r>
      <w:r w:rsidRPr="00A32C3B">
        <w:rPr>
          <w:rFonts w:cs="Arial"/>
          <w:sz w:val="28"/>
          <w:szCs w:val="28"/>
          <w:rtl/>
        </w:rPr>
        <w:t>.</w:t>
      </w:r>
    </w:p>
    <w:p w14:paraId="7A61094C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>During the clinical history, it was discovered that the father suffers from allergies and asthma</w:t>
      </w:r>
      <w:r w:rsidRPr="00A32C3B">
        <w:rPr>
          <w:rFonts w:cs="Arial"/>
          <w:sz w:val="28"/>
          <w:szCs w:val="28"/>
          <w:rtl/>
        </w:rPr>
        <w:t>.</w:t>
      </w:r>
    </w:p>
    <w:p w14:paraId="77AEA7E9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187E9172" w14:textId="20968AED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lastRenderedPageBreak/>
        <w:t>The mother was also questioned about her gastrointestinal health in order to consider whether her microbiome could potentially influence that of her infant daughter</w:t>
      </w:r>
      <w:r w:rsidRPr="00A32C3B">
        <w:rPr>
          <w:rFonts w:cs="Arial"/>
          <w:sz w:val="28"/>
          <w:szCs w:val="28"/>
          <w:rtl/>
        </w:rPr>
        <w:t>.</w:t>
      </w:r>
    </w:p>
    <w:p w14:paraId="3FE0892E" w14:textId="4A5C6377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mother reported no gastrointestinal problems</w:t>
      </w:r>
      <w:r w:rsidRPr="00A32C3B">
        <w:rPr>
          <w:rFonts w:cs="Arial"/>
          <w:sz w:val="28"/>
          <w:szCs w:val="28"/>
          <w:rtl/>
        </w:rPr>
        <w:t>.</w:t>
      </w:r>
    </w:p>
    <w:p w14:paraId="0199996B" w14:textId="55609D01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Treatment Goals</w:t>
      </w:r>
    </w:p>
    <w:p w14:paraId="064E5D07" w14:textId="767401DB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treatment objectives were</w:t>
      </w:r>
      <w:r w:rsidRPr="00A32C3B">
        <w:rPr>
          <w:rFonts w:cs="Arial"/>
          <w:sz w:val="28"/>
          <w:szCs w:val="28"/>
          <w:rtl/>
        </w:rPr>
        <w:t>:</w:t>
      </w:r>
    </w:p>
    <w:p w14:paraId="07538713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To relieve nasal obstruction</w:t>
      </w:r>
    </w:p>
    <w:p w14:paraId="2A7199DA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To reduce irritation of the mucous membranes</w:t>
      </w:r>
    </w:p>
    <w:p w14:paraId="632811A4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To support lymphatic drainage</w:t>
      </w:r>
    </w:p>
    <w:p w14:paraId="1339AB6E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To reduce excessive mucous secretions</w:t>
      </w:r>
    </w:p>
    <w:p w14:paraId="0A54AF12" w14:textId="5B782E3C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To regulate and support immune-system activity</w:t>
      </w:r>
    </w:p>
    <w:p w14:paraId="6AFB65D0" w14:textId="2C92A16B" w:rsidR="00A32C3B" w:rsidRPr="00165B62" w:rsidRDefault="00A32C3B" w:rsidP="00165B62">
      <w:pPr>
        <w:bidi w:val="0"/>
        <w:spacing w:line="240" w:lineRule="auto"/>
        <w:ind w:left="720"/>
        <w:rPr>
          <w:b/>
          <w:bCs/>
          <w:sz w:val="28"/>
          <w:szCs w:val="28"/>
          <w:rtl/>
        </w:rPr>
      </w:pPr>
      <w:r w:rsidRPr="00165B62">
        <w:rPr>
          <w:b/>
          <w:bCs/>
          <w:sz w:val="28"/>
          <w:szCs w:val="28"/>
        </w:rPr>
        <w:t>VAS Assessment Technique</w:t>
      </w:r>
    </w:p>
    <w:p w14:paraId="7AED2F92" w14:textId="104755BF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VAS pulse was assessed in the region of ST 42, on the dorsal aspect of the foot, using one finger</w:t>
      </w:r>
      <w:r w:rsidRPr="00A32C3B">
        <w:rPr>
          <w:rFonts w:cs="Arial"/>
          <w:sz w:val="28"/>
          <w:szCs w:val="28"/>
          <w:rtl/>
        </w:rPr>
        <w:t>.</w:t>
      </w:r>
    </w:p>
    <w:p w14:paraId="5300F845" w14:textId="1BB14BFE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wrist area was extremely small, making it very difficult to assess the pulse in the conventional location</w:t>
      </w:r>
      <w:r w:rsidRPr="00A32C3B">
        <w:rPr>
          <w:rFonts w:cs="Arial"/>
          <w:sz w:val="28"/>
          <w:szCs w:val="28"/>
          <w:rtl/>
        </w:rPr>
        <w:t>.</w:t>
      </w:r>
    </w:p>
    <w:p w14:paraId="4FE42EF3" w14:textId="7BBD0D50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Specific Guidelines When Treating Infants</w:t>
      </w:r>
    </w:p>
    <w:p w14:paraId="51353FA7" w14:textId="1EB49F30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A low light intensity was used</w:t>
      </w:r>
      <w:r w:rsidRPr="00A32C3B">
        <w:rPr>
          <w:rFonts w:cs="Arial"/>
          <w:sz w:val="28"/>
          <w:szCs w:val="28"/>
          <w:rtl/>
        </w:rPr>
        <w:t>.</w:t>
      </w:r>
    </w:p>
    <w:p w14:paraId="2A5D24EF" w14:textId="124BC849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Treatment was avoided directly over the cranial region because the cranial sutures and fontanelles are not yet fully closed</w:t>
      </w:r>
      <w:r w:rsidRPr="00A32C3B">
        <w:rPr>
          <w:rFonts w:cs="Arial"/>
          <w:sz w:val="28"/>
          <w:szCs w:val="28"/>
          <w:rtl/>
        </w:rPr>
        <w:t>.</w:t>
      </w:r>
    </w:p>
    <w:p w14:paraId="16E53286" w14:textId="004F55D1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Warm colors and longer wavelengths were used minimally, if at all, around the head and eye region</w:t>
      </w:r>
      <w:r w:rsidRPr="00A32C3B">
        <w:rPr>
          <w:rFonts w:cs="Arial"/>
          <w:sz w:val="28"/>
          <w:szCs w:val="28"/>
          <w:rtl/>
        </w:rPr>
        <w:t>.</w:t>
      </w:r>
    </w:p>
    <w:p w14:paraId="524A518A" w14:textId="7E9BD65D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 mother was asked to gently cover the infant’s eyes with her fingers whenever treatment was applied around the face</w:t>
      </w:r>
      <w:r w:rsidRPr="00A32C3B">
        <w:rPr>
          <w:rFonts w:cs="Arial"/>
          <w:sz w:val="28"/>
          <w:szCs w:val="28"/>
          <w:rtl/>
        </w:rPr>
        <w:t>.</w:t>
      </w:r>
    </w:p>
    <w:p w14:paraId="586013D6" w14:textId="3B7BAAC5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Treatment with the Premio 40 was performed without physical contact in order not to wake the infant and also to avoid problems caused by an unexpected reflex movement</w:t>
      </w:r>
      <w:r w:rsidRPr="00A32C3B">
        <w:rPr>
          <w:rFonts w:cs="Arial"/>
          <w:sz w:val="28"/>
          <w:szCs w:val="28"/>
          <w:rtl/>
        </w:rPr>
        <w:t>.</w:t>
      </w:r>
    </w:p>
    <w:p w14:paraId="78E5E0F7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>The thinnest available nozzle was selected for treatment</w:t>
      </w:r>
      <w:r w:rsidRPr="00A32C3B">
        <w:rPr>
          <w:rFonts w:cs="Arial"/>
          <w:sz w:val="28"/>
          <w:szCs w:val="28"/>
          <w:rtl/>
        </w:rPr>
        <w:t>.</w:t>
      </w:r>
    </w:p>
    <w:p w14:paraId="25F456F9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167B0F64" w14:textId="77777777" w:rsidR="00165B62" w:rsidRDefault="00165B62" w:rsidP="00A32C3B">
      <w:pPr>
        <w:bidi w:val="0"/>
        <w:spacing w:line="240" w:lineRule="auto"/>
        <w:ind w:left="720"/>
        <w:rPr>
          <w:sz w:val="28"/>
          <w:szCs w:val="28"/>
        </w:rPr>
      </w:pPr>
    </w:p>
    <w:p w14:paraId="45A61F50" w14:textId="77777777" w:rsidR="00165B62" w:rsidRDefault="00165B62" w:rsidP="00165B62">
      <w:pPr>
        <w:bidi w:val="0"/>
        <w:spacing w:line="240" w:lineRule="auto"/>
        <w:ind w:left="720"/>
        <w:rPr>
          <w:sz w:val="28"/>
          <w:szCs w:val="28"/>
        </w:rPr>
      </w:pPr>
    </w:p>
    <w:p w14:paraId="29B95005" w14:textId="0A0A3BD5" w:rsidR="00A32C3B" w:rsidRPr="00165B62" w:rsidRDefault="00A32C3B" w:rsidP="00165B62">
      <w:pPr>
        <w:bidi w:val="0"/>
        <w:spacing w:line="240" w:lineRule="auto"/>
        <w:ind w:left="720"/>
        <w:rPr>
          <w:b/>
          <w:bCs/>
          <w:sz w:val="28"/>
          <w:szCs w:val="28"/>
        </w:rPr>
      </w:pPr>
      <w:r w:rsidRPr="00165B62">
        <w:rPr>
          <w:b/>
          <w:bCs/>
          <w:sz w:val="28"/>
          <w:szCs w:val="28"/>
        </w:rPr>
        <w:lastRenderedPageBreak/>
        <w:t>Treatment Session 1</w:t>
      </w:r>
    </w:p>
    <w:p w14:paraId="453FA72F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35FD87F9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>Green filter 53</w:t>
      </w:r>
    </w:p>
    <w:p w14:paraId="5A562363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35987531" w14:textId="18EB7D5A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 xml:space="preserve">Entry Point 14 </w:t>
      </w:r>
      <w:r w:rsidR="00165B62">
        <w:rPr>
          <w:sz w:val="28"/>
          <w:szCs w:val="28"/>
        </w:rPr>
        <w:t>-</w:t>
      </w:r>
      <w:r w:rsidRPr="00A32C3B">
        <w:rPr>
          <w:sz w:val="28"/>
          <w:szCs w:val="28"/>
        </w:rPr>
        <w:t xml:space="preserve"> VAS</w:t>
      </w:r>
    </w:p>
    <w:p w14:paraId="34D4A5AE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5CE4C59F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>The protocol was then continued across all relevant auricular regions</w:t>
      </w:r>
      <w:r w:rsidRPr="00A32C3B">
        <w:rPr>
          <w:rFonts w:cs="Arial"/>
          <w:sz w:val="28"/>
          <w:szCs w:val="28"/>
          <w:rtl/>
        </w:rPr>
        <w:t>.</w:t>
      </w:r>
    </w:p>
    <w:p w14:paraId="4F7E548E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3C7EA5BA" w14:textId="77777777" w:rsidR="00A32C3B" w:rsidRPr="00165B62" w:rsidRDefault="00A32C3B" w:rsidP="00A32C3B">
      <w:pPr>
        <w:bidi w:val="0"/>
        <w:spacing w:line="240" w:lineRule="auto"/>
        <w:ind w:left="720"/>
        <w:rPr>
          <w:b/>
          <w:bCs/>
          <w:sz w:val="28"/>
          <w:szCs w:val="28"/>
        </w:rPr>
      </w:pPr>
      <w:r w:rsidRPr="00165B62">
        <w:rPr>
          <w:b/>
          <w:bCs/>
          <w:sz w:val="28"/>
          <w:szCs w:val="28"/>
        </w:rPr>
        <w:t>Pathological/reactive points identified included</w:t>
      </w:r>
      <w:r w:rsidRPr="00165B62">
        <w:rPr>
          <w:rFonts w:cs="Arial"/>
          <w:b/>
          <w:bCs/>
          <w:sz w:val="28"/>
          <w:szCs w:val="28"/>
          <w:rtl/>
        </w:rPr>
        <w:t>:</w:t>
      </w:r>
    </w:p>
    <w:p w14:paraId="61A897C0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1BD29005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Nose</w:t>
      </w:r>
    </w:p>
    <w:p w14:paraId="77EBDF89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Inner Nose</w:t>
      </w:r>
    </w:p>
    <w:p w14:paraId="2EEB952A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Allergy</w:t>
      </w:r>
    </w:p>
    <w:p w14:paraId="1EC6329E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Interferon</w:t>
      </w:r>
    </w:p>
    <w:p w14:paraId="3490A061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Thymus</w:t>
      </w:r>
    </w:p>
    <w:p w14:paraId="2B657FEF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Tonsils</w:t>
      </w:r>
    </w:p>
    <w:p w14:paraId="6FE9AD5E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Inner Ear</w:t>
      </w:r>
    </w:p>
    <w:p w14:paraId="72ACDC2B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Bronchi</w:t>
      </w:r>
    </w:p>
    <w:p w14:paraId="6C87428C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4FB34E49" w14:textId="64891FCC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Treatment was performed bilaterally</w:t>
      </w:r>
      <w:r w:rsidRPr="00A32C3B">
        <w:rPr>
          <w:rFonts w:cs="Arial"/>
          <w:sz w:val="28"/>
          <w:szCs w:val="28"/>
          <w:rtl/>
        </w:rPr>
        <w:t>.</w:t>
      </w:r>
    </w:p>
    <w:p w14:paraId="22584CBE" w14:textId="4C15346D" w:rsidR="00A32C3B" w:rsidRPr="00A32C3B" w:rsidRDefault="00A32C3B" w:rsidP="00165B62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Additional filters selected</w:t>
      </w:r>
      <w:r w:rsidRPr="00A32C3B">
        <w:rPr>
          <w:rFonts w:cs="Arial"/>
          <w:sz w:val="28"/>
          <w:szCs w:val="28"/>
          <w:rtl/>
        </w:rPr>
        <w:t>:</w:t>
      </w:r>
    </w:p>
    <w:p w14:paraId="3084CAF9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C15</w:t>
      </w:r>
    </w:p>
    <w:p w14:paraId="716B83E7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G56</w:t>
      </w:r>
    </w:p>
    <w:p w14:paraId="44B01FC4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A21</w:t>
      </w:r>
    </w:p>
    <w:p w14:paraId="33BF7CF1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F98</w:t>
      </w:r>
    </w:p>
    <w:p w14:paraId="5429021D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44430733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>Local treatment was then performed using the above filters over the following areas</w:t>
      </w:r>
      <w:r w:rsidRPr="00A32C3B">
        <w:rPr>
          <w:rFonts w:cs="Arial"/>
          <w:sz w:val="28"/>
          <w:szCs w:val="28"/>
          <w:rtl/>
        </w:rPr>
        <w:t>:</w:t>
      </w:r>
    </w:p>
    <w:p w14:paraId="5A78023F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48FB191B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Ethmoidal sinus region</w:t>
      </w:r>
    </w:p>
    <w:p w14:paraId="63FF0210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External nasal line</w:t>
      </w:r>
    </w:p>
    <w:p w14:paraId="48FF172C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Region corresponding to Chinese acupuncture point LI 21</w:t>
      </w:r>
    </w:p>
    <w:p w14:paraId="7D28DA62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Photonic irradiation into the nasal passages themselves, using rotational movements for several seconds</w:t>
      </w:r>
    </w:p>
    <w:p w14:paraId="234ED4EB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Cervical lymph-node regions</w:t>
      </w:r>
    </w:p>
    <w:p w14:paraId="224B03D4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Posterior cervical lymphatic regions and the area surrounding the mastoid process</w:t>
      </w:r>
    </w:p>
    <w:p w14:paraId="32DEA84B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22EB1BA4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>The infant’s mouth was also gently opened, and a small amount of photonic irradiation was directed toward the tonsillar area and posterior pharyngeal wall for several seconds</w:t>
      </w:r>
      <w:r w:rsidRPr="00A32C3B">
        <w:rPr>
          <w:rFonts w:cs="Arial"/>
          <w:sz w:val="28"/>
          <w:szCs w:val="28"/>
          <w:rtl/>
        </w:rPr>
        <w:t>.</w:t>
      </w:r>
    </w:p>
    <w:p w14:paraId="3090269D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25262C2E" w14:textId="77777777" w:rsidR="00A32C3B" w:rsidRPr="00165B62" w:rsidRDefault="00A32C3B" w:rsidP="00A32C3B">
      <w:pPr>
        <w:bidi w:val="0"/>
        <w:spacing w:line="240" w:lineRule="auto"/>
        <w:ind w:left="720"/>
        <w:rPr>
          <w:b/>
          <w:bCs/>
          <w:sz w:val="28"/>
          <w:szCs w:val="28"/>
        </w:rPr>
      </w:pPr>
      <w:r w:rsidRPr="00165B62">
        <w:rPr>
          <w:b/>
          <w:bCs/>
          <w:sz w:val="28"/>
          <w:szCs w:val="28"/>
        </w:rPr>
        <w:t>Response After the First Treatment</w:t>
      </w:r>
    </w:p>
    <w:p w14:paraId="44799DB4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106FDEAE" w14:textId="1CC60F37" w:rsidR="00A32C3B" w:rsidRPr="00A32C3B" w:rsidRDefault="00A32C3B" w:rsidP="00792240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I was initially very skeptical about the likely outcome of the treatment, and the mother was skeptical as well</w:t>
      </w:r>
      <w:r w:rsidRPr="00A32C3B">
        <w:rPr>
          <w:rFonts w:cs="Arial"/>
          <w:sz w:val="28"/>
          <w:szCs w:val="28"/>
          <w:rtl/>
        </w:rPr>
        <w:t>.</w:t>
      </w:r>
    </w:p>
    <w:p w14:paraId="5A0071BF" w14:textId="75427CF4" w:rsidR="00A32C3B" w:rsidRPr="00A32C3B" w:rsidRDefault="00A32C3B" w:rsidP="00792240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However, following the first treatment, the infant remained completely symptom-free for approximately three weeks</w:t>
      </w:r>
      <w:r w:rsidRPr="00A32C3B">
        <w:rPr>
          <w:rFonts w:cs="Arial"/>
          <w:sz w:val="28"/>
          <w:szCs w:val="28"/>
          <w:rtl/>
        </w:rPr>
        <w:t>.</w:t>
      </w:r>
    </w:p>
    <w:p w14:paraId="7054D48C" w14:textId="12C0A3E4" w:rsidR="00A32C3B" w:rsidRPr="00A32C3B" w:rsidRDefault="00A32C3B" w:rsidP="00792240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After three weeks, there was a very mild recurrence of symptoms</w:t>
      </w:r>
      <w:r w:rsidRPr="00A32C3B">
        <w:rPr>
          <w:rFonts w:cs="Arial"/>
          <w:sz w:val="28"/>
          <w:szCs w:val="28"/>
          <w:rtl/>
        </w:rPr>
        <w:t>.</w:t>
      </w:r>
    </w:p>
    <w:p w14:paraId="016AEE95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>A second treatment was therefore performed using essentially the same filter protocol, with a slight modification</w:t>
      </w:r>
      <w:r w:rsidRPr="00A32C3B">
        <w:rPr>
          <w:rFonts w:cs="Arial"/>
          <w:sz w:val="28"/>
          <w:szCs w:val="28"/>
          <w:rtl/>
        </w:rPr>
        <w:t>.</w:t>
      </w:r>
    </w:p>
    <w:p w14:paraId="7E4F7702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076A3FBD" w14:textId="280CFB37" w:rsidR="00A32C3B" w:rsidRPr="00792240" w:rsidRDefault="00A32C3B" w:rsidP="00792240">
      <w:pPr>
        <w:bidi w:val="0"/>
        <w:spacing w:line="240" w:lineRule="auto"/>
        <w:ind w:left="720"/>
        <w:rPr>
          <w:b/>
          <w:bCs/>
          <w:sz w:val="28"/>
          <w:szCs w:val="28"/>
          <w:rtl/>
        </w:rPr>
      </w:pPr>
      <w:r w:rsidRPr="00792240">
        <w:rPr>
          <w:b/>
          <w:bCs/>
          <w:sz w:val="28"/>
          <w:szCs w:val="28"/>
        </w:rPr>
        <w:t>Treatment Session 2</w:t>
      </w:r>
    </w:p>
    <w:p w14:paraId="52B4E1EE" w14:textId="035C1010" w:rsidR="00A32C3B" w:rsidRPr="00792240" w:rsidRDefault="00A32C3B" w:rsidP="00792240">
      <w:pPr>
        <w:bidi w:val="0"/>
        <w:spacing w:line="240" w:lineRule="auto"/>
        <w:ind w:left="720"/>
        <w:rPr>
          <w:b/>
          <w:bCs/>
          <w:sz w:val="28"/>
          <w:szCs w:val="28"/>
          <w:rtl/>
        </w:rPr>
      </w:pPr>
      <w:r w:rsidRPr="00792240">
        <w:rPr>
          <w:b/>
          <w:bCs/>
          <w:sz w:val="28"/>
          <w:szCs w:val="28"/>
        </w:rPr>
        <w:t>Filters used</w:t>
      </w:r>
      <w:r w:rsidRPr="00792240">
        <w:rPr>
          <w:rFonts w:cs="Arial"/>
          <w:b/>
          <w:bCs/>
          <w:sz w:val="28"/>
          <w:szCs w:val="28"/>
          <w:rtl/>
        </w:rPr>
        <w:t>:</w:t>
      </w:r>
    </w:p>
    <w:p w14:paraId="004C50F7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G53</w:t>
      </w:r>
    </w:p>
    <w:p w14:paraId="0ACABD9E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C15</w:t>
      </w:r>
    </w:p>
    <w:p w14:paraId="1ED91E7C" w14:textId="35F2B09F" w:rsidR="00A32C3B" w:rsidRPr="00A32C3B" w:rsidRDefault="00792240" w:rsidP="00A32C3B">
      <w:pPr>
        <w:bidi w:val="0"/>
        <w:spacing w:line="240" w:lineRule="auto"/>
        <w:ind w:left="720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- A</w:t>
      </w:r>
      <w:r>
        <w:rPr>
          <w:rFonts w:cs="Arial" w:hint="cs"/>
          <w:sz w:val="28"/>
          <w:szCs w:val="28"/>
          <w:rtl/>
        </w:rPr>
        <w:t>23</w:t>
      </w:r>
    </w:p>
    <w:p w14:paraId="0A7332DD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rFonts w:cs="Arial"/>
          <w:sz w:val="28"/>
          <w:szCs w:val="28"/>
          <w:rtl/>
        </w:rPr>
        <w:t xml:space="preserve">- </w:t>
      </w:r>
      <w:r w:rsidRPr="00A32C3B">
        <w:rPr>
          <w:sz w:val="28"/>
          <w:szCs w:val="28"/>
        </w:rPr>
        <w:t>F98</w:t>
      </w:r>
    </w:p>
    <w:p w14:paraId="0072F8E1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23E14331" w14:textId="30A03477" w:rsidR="00A32C3B" w:rsidRPr="00792240" w:rsidRDefault="00A32C3B" w:rsidP="00792240">
      <w:pPr>
        <w:bidi w:val="0"/>
        <w:spacing w:line="240" w:lineRule="auto"/>
        <w:ind w:left="720"/>
        <w:rPr>
          <w:rFonts w:hint="cs"/>
          <w:b/>
          <w:bCs/>
          <w:sz w:val="28"/>
          <w:szCs w:val="28"/>
          <w:rtl/>
        </w:rPr>
      </w:pPr>
      <w:r w:rsidRPr="00792240">
        <w:rPr>
          <w:b/>
          <w:bCs/>
          <w:sz w:val="28"/>
          <w:szCs w:val="28"/>
        </w:rPr>
        <w:t>Follow-Up</w:t>
      </w:r>
    </w:p>
    <w:p w14:paraId="65E82656" w14:textId="3A6E82A1" w:rsidR="00A32C3B" w:rsidRPr="00A32C3B" w:rsidRDefault="00A32C3B" w:rsidP="00792240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Four months have now passed since the second treatment</w:t>
      </w:r>
      <w:r w:rsidRPr="00A32C3B">
        <w:rPr>
          <w:rFonts w:cs="Arial"/>
          <w:sz w:val="28"/>
          <w:szCs w:val="28"/>
          <w:rtl/>
        </w:rPr>
        <w:t>.</w:t>
      </w:r>
    </w:p>
    <w:p w14:paraId="0B8E3F78" w14:textId="34ECACEE" w:rsidR="00A32C3B" w:rsidRPr="00A32C3B" w:rsidRDefault="00B4624D" w:rsidP="00792240">
      <w:pPr>
        <w:bidi w:val="0"/>
        <w:spacing w:line="240" w:lineRule="auto"/>
        <w:ind w:left="720"/>
        <w:rPr>
          <w:sz w:val="28"/>
          <w:szCs w:val="28"/>
          <w:rtl/>
        </w:rPr>
      </w:pPr>
      <w:r>
        <w:rPr>
          <w:sz w:val="28"/>
          <w:szCs w:val="28"/>
        </w:rPr>
        <w:t>0</w:t>
      </w:r>
    </w:p>
    <w:p w14:paraId="1DEB30FC" w14:textId="65EA1426" w:rsidR="00A32C3B" w:rsidRPr="00A32C3B" w:rsidRDefault="00A32C3B" w:rsidP="00792240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There is no excessive mucus</w:t>
      </w:r>
      <w:r w:rsidRPr="00A32C3B">
        <w:rPr>
          <w:rFonts w:cs="Arial"/>
          <w:sz w:val="28"/>
          <w:szCs w:val="28"/>
          <w:rtl/>
        </w:rPr>
        <w:t>.</w:t>
      </w:r>
    </w:p>
    <w:p w14:paraId="6E3BF3C6" w14:textId="1A5EDE42" w:rsidR="00A32C3B" w:rsidRPr="00A32C3B" w:rsidRDefault="00A32C3B" w:rsidP="00792240">
      <w:pPr>
        <w:bidi w:val="0"/>
        <w:spacing w:line="240" w:lineRule="auto"/>
        <w:ind w:left="720"/>
        <w:rPr>
          <w:sz w:val="28"/>
          <w:szCs w:val="28"/>
          <w:rtl/>
        </w:rPr>
      </w:pPr>
      <w:r w:rsidRPr="00A32C3B">
        <w:rPr>
          <w:sz w:val="28"/>
          <w:szCs w:val="28"/>
        </w:rPr>
        <w:t>She sleeps extremely well, appears very relaxed and comfortable</w:t>
      </w:r>
      <w:r w:rsidR="00792240">
        <w:rPr>
          <w:sz w:val="28"/>
          <w:szCs w:val="28"/>
        </w:rPr>
        <w:t xml:space="preserve"> </w:t>
      </w:r>
      <w:r w:rsidRPr="00A32C3B">
        <w:rPr>
          <w:sz w:val="28"/>
          <w:szCs w:val="28"/>
        </w:rPr>
        <w:t>and, of course, she is absolutely adorable</w:t>
      </w:r>
      <w:r w:rsidRPr="00A32C3B">
        <w:rPr>
          <w:rFonts w:cs="Arial"/>
          <w:sz w:val="28"/>
          <w:szCs w:val="28"/>
          <w:rtl/>
        </w:rPr>
        <w:t xml:space="preserve">. </w:t>
      </w:r>
      <w:r w:rsidRPr="00A32C3B">
        <w:rPr>
          <w:rFonts w:ascii="Segoe UI Emoji" w:hAnsi="Segoe UI Emoji" w:cs="Segoe UI Emoji" w:hint="cs"/>
          <w:sz w:val="28"/>
          <w:szCs w:val="28"/>
          <w:rtl/>
        </w:rPr>
        <w:t>😘</w:t>
      </w:r>
    </w:p>
    <w:p w14:paraId="6AEC7899" w14:textId="448154D4" w:rsidR="00A32C3B" w:rsidRPr="00792240" w:rsidRDefault="00A32C3B" w:rsidP="00792240">
      <w:pPr>
        <w:bidi w:val="0"/>
        <w:spacing w:line="240" w:lineRule="auto"/>
        <w:ind w:left="720"/>
        <w:rPr>
          <w:b/>
          <w:bCs/>
          <w:sz w:val="28"/>
          <w:szCs w:val="28"/>
          <w:rtl/>
        </w:rPr>
      </w:pPr>
      <w:r w:rsidRPr="00792240">
        <w:rPr>
          <w:b/>
          <w:bCs/>
          <w:sz w:val="28"/>
          <w:szCs w:val="28"/>
        </w:rPr>
        <w:t>Conclusion</w:t>
      </w:r>
    </w:p>
    <w:p w14:paraId="0CDB6EC9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>No further treatments were considered necessary due to the speed of the response and the highly satisfactory results</w:t>
      </w:r>
      <w:r w:rsidRPr="00A32C3B">
        <w:rPr>
          <w:rFonts w:cs="Arial"/>
          <w:sz w:val="28"/>
          <w:szCs w:val="28"/>
          <w:rtl/>
        </w:rPr>
        <w:t>.</w:t>
      </w:r>
    </w:p>
    <w:p w14:paraId="5935C965" w14:textId="77777777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  <w:rtl/>
        </w:rPr>
      </w:pPr>
    </w:p>
    <w:p w14:paraId="1C6DA833" w14:textId="7F7C0041" w:rsidR="00A32C3B" w:rsidRPr="00A32C3B" w:rsidRDefault="00A32C3B" w:rsidP="00A32C3B">
      <w:pPr>
        <w:bidi w:val="0"/>
        <w:spacing w:line="240" w:lineRule="auto"/>
        <w:ind w:left="720"/>
        <w:rPr>
          <w:sz w:val="28"/>
          <w:szCs w:val="28"/>
        </w:rPr>
      </w:pPr>
      <w:r w:rsidRPr="00A32C3B">
        <w:rPr>
          <w:sz w:val="28"/>
          <w:szCs w:val="28"/>
        </w:rPr>
        <w:t>Less is more</w:t>
      </w:r>
    </w:p>
    <w:sectPr w:rsidR="00A32C3B" w:rsidRPr="00A32C3B" w:rsidSect="002E65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3B"/>
    <w:rsid w:val="00165B62"/>
    <w:rsid w:val="002E65B7"/>
    <w:rsid w:val="00792240"/>
    <w:rsid w:val="007F7122"/>
    <w:rsid w:val="00A32C3B"/>
    <w:rsid w:val="00B4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BF703"/>
  <w15:chartTrackingRefBased/>
  <w15:docId w15:val="{9D24AAA3-1219-4D25-93D4-448963F4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A32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C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C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C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32C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32C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32C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32C3B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32C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32C3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32C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32C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2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32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32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2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32C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2C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2C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2C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32C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32C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774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יוסף פייקין</dc:creator>
  <cp:keywords/>
  <dc:description/>
  <cp:lastModifiedBy>יוסף פייקין</cp:lastModifiedBy>
  <cp:revision>2</cp:revision>
  <dcterms:created xsi:type="dcterms:W3CDTF">2026-09-11T06:49:00Z</dcterms:created>
  <dcterms:modified xsi:type="dcterms:W3CDTF">2026-09-11T06:49:00Z</dcterms:modified>
</cp:coreProperties>
</file>