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5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70"/>
        <w:gridCol w:w="6583"/>
      </w:tblGrid>
      <w:tr>
        <w:tblPrEx>
          <w:shd w:val="clear" w:color="auto" w:fill="auto"/>
        </w:tblPrEx>
        <w:trPr>
          <w:trHeight w:val="480" w:hRule="atLeast"/>
          <w:tblHeader/>
        </w:trPr>
        <w:tc>
          <w:tcPr>
            <w:tcW w:type="dxa" w:w="85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Akzidenz-Grotesk Std Bold" w:cs="Akzidenz-Grotesk Std Bold" w:hAnsi="Akzidenz-Grotesk Std Bold" w:eastAsia="Akzidenz-Grotesk Std Bold"/>
                <w:sz w:val="42"/>
                <w:szCs w:val="42"/>
              </w:rPr>
              <w:t>SUNDHEDSADFÆRD OG -VALG</w:t>
            </w:r>
          </w:p>
        </w:tc>
      </w:tr>
      <w:tr>
        <w:tblPrEx>
          <w:shd w:val="clear" w:color="auto" w:fill="bdc0bf"/>
        </w:tblPrEx>
        <w:trPr>
          <w:trHeight w:val="287" w:hRule="atLeast"/>
          <w:tblHeader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Akzidenz-Grotesk Std Bold" w:hAnsi="Akzidenz-Grotesk Std Bold"/>
                <w:rtl w:val="0"/>
              </w:rPr>
              <w:t>SUNDHEDSVALG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Akzidenz-Grotesk Std Bold" w:hAnsi="Akzidenz-Grotesk Std Bold"/>
                <w:rtl w:val="0"/>
              </w:rPr>
              <w:t>HVAD VIL DU G</w:t>
            </w:r>
            <w:r>
              <w:rPr>
                <w:rFonts w:ascii="Akzidenz-Grotesk Std Bold" w:hAnsi="Akzidenz-Grotesk Std Bold" w:hint="default"/>
                <w:rtl w:val="0"/>
              </w:rPr>
              <w:t>Ø</w:t>
            </w:r>
            <w:r>
              <w:rPr>
                <w:rFonts w:ascii="Akzidenz-Grotesk Std Bold" w:hAnsi="Akzidenz-Grotesk Std Bold"/>
                <w:rtl w:val="0"/>
              </w:rPr>
              <w:t>RE</w:t>
            </w:r>
          </w:p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Morgenmad</w:t>
            </w:r>
          </w:p>
        </w:tc>
        <w:tc>
          <w:tcPr>
            <w:tcW w:type="dxa" w:w="6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Frokost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Aftensmad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Snacks/desserter/mellemm</w:t>
            </w:r>
            <w:r>
              <w:rPr>
                <w:rFonts w:ascii="Akzidenz-Grotesk Std Bold" w:hAnsi="Akzidenz-Grotesk Std Bold" w:hint="default"/>
                <w:rtl w:val="0"/>
              </w:rPr>
              <w:t>å</w:t>
            </w:r>
            <w:r>
              <w:rPr>
                <w:rFonts w:ascii="Akzidenz-Grotesk Std Bold" w:hAnsi="Akzidenz-Grotesk Std Bold"/>
                <w:rtl w:val="0"/>
              </w:rPr>
              <w:t>ltider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Drikkevarer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Kosttilskud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Bev</w:t>
            </w:r>
            <w:r>
              <w:rPr>
                <w:rFonts w:ascii="Akzidenz-Grotesk Std Bold" w:hAnsi="Akzidenz-Grotesk Std Bold" w:hint="default"/>
                <w:rtl w:val="0"/>
              </w:rPr>
              <w:t>æ</w:t>
            </w:r>
            <w:r>
              <w:rPr>
                <w:rFonts w:ascii="Akzidenz-Grotesk Std Bold" w:hAnsi="Akzidenz-Grotesk Std Bold"/>
                <w:rtl w:val="0"/>
              </w:rPr>
              <w:t>gelse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Motion og tr</w:t>
            </w:r>
            <w:r>
              <w:rPr>
                <w:rFonts w:ascii="Akzidenz-Grotesk Std Bold" w:hAnsi="Akzidenz-Grotesk Std Bold" w:hint="default"/>
                <w:rtl w:val="0"/>
              </w:rPr>
              <w:t>æ</w:t>
            </w:r>
            <w:r>
              <w:rPr>
                <w:rFonts w:ascii="Akzidenz-Grotesk Std Bold" w:hAnsi="Akzidenz-Grotesk Std Bold"/>
                <w:rtl w:val="0"/>
              </w:rPr>
              <w:t>ning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S</w:t>
            </w:r>
            <w:r>
              <w:rPr>
                <w:rFonts w:ascii="Akzidenz-Grotesk Std Bold" w:hAnsi="Akzidenz-Grotesk Std Bold" w:hint="default"/>
                <w:rtl w:val="0"/>
              </w:rPr>
              <w:t>ø</w:t>
            </w:r>
            <w:r>
              <w:rPr>
                <w:rFonts w:ascii="Akzidenz-Grotesk Std Bold" w:hAnsi="Akzidenz-Grotesk Std Bold"/>
                <w:rtl w:val="0"/>
              </w:rPr>
              <w:t>vn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Afstressning og ro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Gl</w:t>
            </w:r>
            <w:r>
              <w:rPr>
                <w:rFonts w:ascii="Akzidenz-Grotesk Std Bold" w:hAnsi="Akzidenz-Grotesk Std Bold" w:hint="default"/>
                <w:rtl w:val="0"/>
              </w:rPr>
              <w:t>æ</w:t>
            </w:r>
            <w:r>
              <w:rPr>
                <w:rFonts w:ascii="Akzidenz-Grotesk Std Bold" w:hAnsi="Akzidenz-Grotesk Std Bold"/>
                <w:rtl w:val="0"/>
              </w:rPr>
              <w:t>de og social interaktion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>L</w:t>
            </w:r>
            <w:r>
              <w:rPr>
                <w:rFonts w:ascii="Akzidenz-Grotesk Std Bold" w:hAnsi="Akzidenz-Grotesk Std Bold" w:hint="default"/>
                <w:rtl w:val="0"/>
              </w:rPr>
              <w:t>æ</w:t>
            </w:r>
            <w:r>
              <w:rPr>
                <w:rFonts w:ascii="Akzidenz-Grotesk Std Bold" w:hAnsi="Akzidenz-Grotesk Std Bold"/>
                <w:rtl w:val="0"/>
              </w:rPr>
              <w:t>ring, indl</w:t>
            </w:r>
            <w:r>
              <w:rPr>
                <w:rFonts w:ascii="Akzidenz-Grotesk Std Bold" w:hAnsi="Akzidenz-Grotesk Std Bold" w:hint="default"/>
                <w:rtl w:val="0"/>
              </w:rPr>
              <w:t>æ</w:t>
            </w:r>
            <w:r>
              <w:rPr>
                <w:rFonts w:ascii="Akzidenz-Grotesk Std Bold" w:hAnsi="Akzidenz-Grotesk Std Bold"/>
                <w:rtl w:val="0"/>
              </w:rPr>
              <w:t>ring og udvikling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54" w:hRule="atLeast"/>
        </w:trPr>
        <w:tc>
          <w:tcPr>
            <w:tcW w:type="dxa" w:w="1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left"/>
            </w:pPr>
            <w:r>
              <w:rPr>
                <w:rFonts w:ascii="Akzidenz-Grotesk Std Bold" w:hAnsi="Akzidenz-Grotesk Std Bold"/>
                <w:rtl w:val="0"/>
              </w:rPr>
              <w:t xml:space="preserve">Stop med </w:t>
            </w:r>
            <w:r>
              <w:rPr>
                <w:rFonts w:ascii="Akzidenz-Grotesk Std Bold" w:hAnsi="Akzidenz-Grotesk Std Bold" w:hint="default"/>
                <w:rtl w:val="0"/>
              </w:rPr>
              <w:t>“</w:t>
            </w:r>
            <w:r>
              <w:rPr>
                <w:rFonts w:ascii="Akzidenz-Grotesk Std Bold" w:hAnsi="Akzidenz-Grotesk Std Bold"/>
                <w:rtl w:val="0"/>
              </w:rPr>
              <w:t>d</w:t>
            </w:r>
            <w:r>
              <w:rPr>
                <w:rFonts w:ascii="Akzidenz-Grotesk Std Bold" w:hAnsi="Akzidenz-Grotesk Std Bold" w:hint="default"/>
                <w:rtl w:val="0"/>
              </w:rPr>
              <w:t>å</w:t>
            </w:r>
            <w:r>
              <w:rPr>
                <w:rFonts w:ascii="Akzidenz-Grotesk Std Bold" w:hAnsi="Akzidenz-Grotesk Std Bold"/>
                <w:rtl w:val="0"/>
              </w:rPr>
              <w:t>rlige</w:t>
            </w:r>
            <w:r>
              <w:rPr>
                <w:rFonts w:ascii="Akzidenz-Grotesk Std Bold" w:hAnsi="Akzidenz-Grotesk Std Bold" w:hint="default"/>
                <w:rtl w:val="0"/>
              </w:rPr>
              <w:t xml:space="preserve">” </w:t>
            </w:r>
            <w:r>
              <w:rPr>
                <w:rFonts w:ascii="Akzidenz-Grotesk Std Bold" w:hAnsi="Akzidenz-Grotesk Std Bold"/>
                <w:rtl w:val="0"/>
              </w:rPr>
              <w:t>ting (rygning, alkoholmisbrug, stoffer o.l.)</w:t>
            </w:r>
          </w:p>
        </w:tc>
        <w:tc>
          <w:tcPr>
            <w:tcW w:type="dxa" w:w="658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1"/>
        <w:bidi w:val="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361" w:right="1361" w:bottom="1361" w:left="136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kzidenz-Grotesk Std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outline w:val="0"/>
        <w:color w:val="000000"/>
        <w14:textFill>
          <w14:solidFill>
            <w14:srgbClr w14:val="000000"/>
          </w14:solidFill>
        </w14:textFill>
      </w:rPr>
    </w:pPr>
    <w:r>
      <w:rPr>
        <w:rFonts w:ascii="Avenir Heavy" w:hAnsi="Avenir Heavy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UMAHRO </w:t>
    </w:r>
    <w:r>
      <w:rPr>
        <w:rFonts w:ascii="Avenir Heavy" w:hAnsi="Avenir Heavy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ApS</w:t>
    </w:r>
    <w:r>
      <w:rPr>
        <w:rFonts w:ascii="Avenir Heavy" w:hAnsi="Avenir Heavy" w:hint="default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c/o The Social House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Store Regnegade 12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1260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K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ø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benhavn K</w:t>
    </w:r>
  </w:p>
  <w:p>
    <w:pPr>
      <w:pStyle w:val="Footer"/>
      <w:rPr>
        <w:outline w:val="0"/>
        <w:color w:val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+45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53 53 61 21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14:textFill>
          <w14:solidFill>
            <w14:srgbClr w14:val="000000"/>
          </w14:solidFill>
        </w14:textFill>
      </w:rPr>
      <w:instrText xml:space="preserve"> HYPERLINK "mailto:hello@umahro.com"</w:instrTex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hello@umahro.com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14:textFill>
          <w14:solidFill>
            <w14:srgbClr w14:val="000000"/>
          </w14:solidFill>
        </w14:textFill>
      </w:rPr>
      <w:instrText xml:space="preserve"> HYPERLINK "http://www.umahro.dk"</w:instrTex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www.umahro.dk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instrText xml:space="preserve"> HYPERLINK "http://www.umahrouniverse.com"</w:instrTex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outline w:val="0"/>
        <w:color w:val="000000"/>
        <w:u w:val="none"/>
        <w:rtl w:val="0"/>
        <w:lang w:val="da-DK"/>
        <w14:textFill>
          <w14:solidFill>
            <w14:srgbClr w14:val="000000"/>
          </w14:solidFill>
        </w14:textFill>
      </w:rPr>
      <w:t>www.umahrouniverse.com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Footer"/>
    </w:pP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Ved personlige konsultationer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+45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31319579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instrText xml:space="preserve"> HYPERLINK "mailto:konsultation@umahro.com"</w:instrTex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outline w:val="0"/>
        <w:color w:val="000000"/>
        <w:u w:val="none"/>
        <w:rtl w:val="0"/>
        <w:lang w:val="da-DK"/>
        <w14:textFill>
          <w14:solidFill>
            <w14:srgbClr w14:val="000000"/>
          </w14:solidFill>
        </w14:textFill>
      </w:rPr>
      <w:t>konsultation@umahro.com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outline w:val="0"/>
        <w:color w:val="000000"/>
        <w14:textFill>
          <w14:solidFill>
            <w14:srgbClr w14:val="000000"/>
          </w14:solidFill>
        </w14:textFill>
      </w:rPr>
    </w:pPr>
    <w:r>
      <w:rPr>
        <w:rFonts w:ascii="Avenir Heavy" w:hAnsi="Avenir Heavy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UMAHRO </w:t>
    </w:r>
    <w:r>
      <w:rPr>
        <w:rFonts w:ascii="Avenir Heavy" w:hAnsi="Avenir Heavy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ApS</w:t>
    </w:r>
    <w:r>
      <w:rPr>
        <w:rFonts w:ascii="Avenir Heavy" w:hAnsi="Avenir Heavy" w:hint="default"/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c/o The Social House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Store Regnegade 12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1260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K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ø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benhavn K</w:t>
    </w:r>
  </w:p>
  <w:p>
    <w:pPr>
      <w:pStyle w:val="Footer"/>
      <w:rPr>
        <w:outline w:val="0"/>
        <w:color w:val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+45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53 53 61 21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14:textFill>
          <w14:solidFill>
            <w14:srgbClr w14:val="000000"/>
          </w14:solidFill>
        </w14:textFill>
      </w:rPr>
      <w:instrText xml:space="preserve"> HYPERLINK "mailto:hello@umahro.com"</w:instrTex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hello@umahro.com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14:textFill>
          <w14:solidFill>
            <w14:srgbClr w14:val="000000"/>
          </w14:solidFill>
        </w14:textFill>
      </w:rPr>
      <w:instrText xml:space="preserve"> HYPERLINK "http://www.umahro.dk"</w:instrTex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www.umahro.dk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instrText xml:space="preserve"> HYPERLINK "http://www.umahrouniverse.com"</w:instrTex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outline w:val="0"/>
        <w:color w:val="000000"/>
        <w:u w:val="none"/>
        <w:rtl w:val="0"/>
        <w:lang w:val="da-DK"/>
        <w14:textFill>
          <w14:solidFill>
            <w14:srgbClr w14:val="000000"/>
          </w14:solidFill>
        </w14:textFill>
      </w:rPr>
      <w:t>www.umahrouniverse.com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Footer"/>
    </w:pP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Ved personlige konsultationer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•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+45 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>31319579</w:t>
    </w:r>
    <w:r>
      <w:rPr>
        <w:outline w:val="0"/>
        <w:color w:val="000000"/>
        <w:rtl w:val="0"/>
        <w:lang w:val="da-DK"/>
        <w14:textFill>
          <w14:solidFill>
            <w14:srgbClr w14:val="000000"/>
          </w14:solidFill>
        </w14:textFill>
      </w:rPr>
      <w:t xml:space="preserve"> • </w: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instrText xml:space="preserve"> HYPERLINK "mailto:konsultation@umahro.com"</w:instrText>
    </w:r>
    <w:r>
      <w:rPr>
        <w:rStyle w:val="Hyperlink.0"/>
        <w:outline w:val="0"/>
        <w:color w:val="000000"/>
        <w:u w:val="no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outline w:val="0"/>
        <w:color w:val="000000"/>
        <w:u w:val="none"/>
        <w:rtl w:val="0"/>
        <w:lang w:val="da-DK"/>
        <w14:textFill>
          <w14:solidFill>
            <w14:srgbClr w14:val="000000"/>
          </w14:solidFill>
        </w14:textFill>
      </w:rPr>
      <w:t>konsultation@umahro.com</w:t>
    </w:r>
    <w:r>
      <w:rPr>
        <w:outline w:val="0"/>
        <w:color w:val="00000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</w:pPr>
    <w:r>
      <w:drawing xmlns:a="http://schemas.openxmlformats.org/drawingml/2006/main">
        <wp:inline distT="0" distB="0" distL="0" distR="0">
          <wp:extent cx="793610" cy="79361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10" cy="793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jc w:val="right"/>
    </w:pPr>
    <w:r>
      <w:drawing xmlns:a="http://schemas.openxmlformats.org/drawingml/2006/main">
        <wp:inline distT="0" distB="0" distL="0" distR="0">
          <wp:extent cx="793610" cy="793610"/>
          <wp:effectExtent l="0" t="0" r="0" b="0"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10" cy="793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6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ffffff"/>
      <w:tabs>
        <w:tab w:val="center" w:pos="4320"/>
        <w:tab w:val="right" w:pos="8640"/>
      </w:tabs>
      <w:suppressAutoHyphens w:val="0"/>
      <w:bidi w:val="0"/>
      <w:spacing w:before="0" w:after="60" w:line="240" w:lineRule="auto"/>
      <w:ind w:left="0" w:right="0" w:firstLine="0"/>
      <w:jc w:val="center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11ea9"/>
      <w:spacing w:val="0"/>
      <w:kern w:val="0"/>
      <w:position w:val="0"/>
      <w:sz w:val="18"/>
      <w:szCs w:val="18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21EAA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/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0" w:right="0" w:firstLine="0"/>
      <w:jc w:val="left"/>
      <w:outlineLvl w:val="1"/>
    </w:pPr>
    <w:rPr>
      <w:rFonts w:ascii="Akzidenz-Grotesk Std Bold" w:cs="Akzidenz-Grotesk Std Bold" w:hAnsi="Akzidenz-Grotesk Std Bold" w:eastAsia="Akzidenz-Grotesk Std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