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2B3CF9B5" w:rsidR="003210F2" w:rsidRPr="003210F2" w:rsidRDefault="003210F2">
      <w:pPr>
        <w:rPr>
          <w:rFonts w:ascii="Barlow" w:hAnsi="Barlow"/>
          <w:lang w:val="en-US"/>
        </w:rPr>
      </w:pPr>
      <w:r w:rsidRPr="003210F2">
        <w:rPr>
          <w:rFonts w:ascii="Barlow" w:hAnsi="Barlow"/>
          <w:lang w:val="en-US"/>
        </w:rPr>
        <w:t xml:space="preserve">Tools for </w:t>
      </w:r>
      <w:r w:rsidR="00EF779E">
        <w:rPr>
          <w:rFonts w:ascii="Barlow" w:hAnsi="Barlow"/>
          <w:lang w:val="en-US"/>
        </w:rPr>
        <w:t>MEDIUM</w:t>
      </w:r>
      <w:r w:rsidRPr="003210F2">
        <w:rPr>
          <w:rFonts w:ascii="Barlow" w:hAnsi="Barlow"/>
          <w:lang w:val="en-US"/>
        </w:rPr>
        <w:t xml:space="preserve"> Businesses</w:t>
      </w:r>
    </w:p>
    <w:p w14:paraId="6B8CEFC8" w14:textId="12BC9823" w:rsidR="005F335C" w:rsidRPr="00A97A22" w:rsidRDefault="003210F2" w:rsidP="005F335C">
      <w:pPr>
        <w:spacing w:before="0" w:after="0" w:line="240" w:lineRule="auto"/>
        <w:rPr>
          <w:rFonts w:ascii="Barlow" w:hAnsi="Barlow"/>
          <w:lang w:val="en-DK"/>
        </w:rPr>
      </w:pPr>
      <w:r>
        <w:rPr>
          <w:rFonts w:ascii="Barlow" w:hAnsi="Barlow"/>
          <w:lang w:val="en-US"/>
        </w:rPr>
        <w:t xml:space="preserve">Level </w:t>
      </w:r>
      <w:r w:rsidR="00A97A22">
        <w:rPr>
          <w:rFonts w:ascii="Barlow" w:hAnsi="Barlow"/>
          <w:lang w:val="en-US"/>
        </w:rPr>
        <w:t>2</w:t>
      </w:r>
      <w:r>
        <w:rPr>
          <w:rFonts w:ascii="Barlow" w:hAnsi="Barlow"/>
          <w:lang w:val="en-US"/>
        </w:rPr>
        <w:t xml:space="preserve"> Question </w:t>
      </w:r>
      <w:r w:rsidR="00A97A22">
        <w:rPr>
          <w:rFonts w:ascii="Barlow" w:hAnsi="Barlow"/>
          <w:lang w:val="en-US"/>
        </w:rPr>
        <w:t>1</w:t>
      </w:r>
      <w:r w:rsidR="002C2736">
        <w:rPr>
          <w:rFonts w:ascii="Barlow" w:hAnsi="Barlow"/>
          <w:lang w:val="en-US"/>
        </w:rPr>
        <w:t xml:space="preserve">: </w:t>
      </w:r>
      <w:r w:rsidR="00A97A22" w:rsidRPr="00A97A22">
        <w:rPr>
          <w:rFonts w:ascii="Barlow" w:hAnsi="Barlow"/>
          <w:lang w:val="en-US"/>
        </w:rPr>
        <w:t>Can We convince investors, that we are in control of or operations as we scale up?</w:t>
      </w:r>
    </w:p>
    <w:p w14:paraId="40F1E090" w14:textId="77777777" w:rsidR="009C0C52" w:rsidRDefault="009C0C52" w:rsidP="005F335C">
      <w:pPr>
        <w:spacing w:before="0" w:after="0" w:line="240" w:lineRule="auto"/>
        <w:rPr>
          <w:rFonts w:ascii="Barlow" w:hAnsi="Barlow"/>
          <w:lang w:val="en-DK"/>
        </w:rPr>
      </w:pPr>
    </w:p>
    <w:p w14:paraId="04297402" w14:textId="77777777" w:rsidR="005F335C" w:rsidRDefault="005F335C" w:rsidP="005F335C">
      <w:pPr>
        <w:spacing w:before="0" w:after="0" w:line="240" w:lineRule="auto"/>
        <w:rPr>
          <w:rFonts w:ascii="Barlow" w:hAnsi="Barlow"/>
          <w:lang w:val="en-D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3210F2" w:rsidRPr="00A97A22" w14:paraId="549F42AB" w14:textId="77777777" w:rsidTr="00C45E8E">
        <w:tc>
          <w:tcPr>
            <w:tcW w:w="1696" w:type="dxa"/>
            <w:shd w:val="clear" w:color="auto" w:fill="E7E6E6" w:themeFill="background2"/>
          </w:tcPr>
          <w:p w14:paraId="1483C1A2" w14:textId="66A4C16B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320" w:type="dxa"/>
          </w:tcPr>
          <w:p w14:paraId="1DA817A1" w14:textId="317D74F8" w:rsidR="003210F2" w:rsidRPr="00A97A22" w:rsidRDefault="00A97A22" w:rsidP="002C2736">
            <w:pPr>
              <w:spacing w:before="0"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Operating model for </w:t>
            </w:r>
            <w:r w:rsidRPr="00A97A22">
              <w:rPr>
                <w:lang w:val="en-US"/>
              </w:rPr>
              <w:t xml:space="preserve">Investor </w:t>
            </w:r>
            <w:r>
              <w:rPr>
                <w:lang w:val="en-US"/>
              </w:rPr>
              <w:t>pitch</w:t>
            </w:r>
          </w:p>
        </w:tc>
      </w:tr>
      <w:tr w:rsidR="003210F2" w:rsidRPr="003A2446" w14:paraId="06F583C1" w14:textId="77777777" w:rsidTr="00C45E8E">
        <w:tc>
          <w:tcPr>
            <w:tcW w:w="1696" w:type="dxa"/>
            <w:shd w:val="clear" w:color="auto" w:fill="E7E6E6" w:themeFill="background2"/>
          </w:tcPr>
          <w:p w14:paraId="7CCD8963" w14:textId="4FE22DD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Why</w:t>
            </w:r>
            <w:proofErr w:type="spellEnd"/>
          </w:p>
        </w:tc>
        <w:tc>
          <w:tcPr>
            <w:tcW w:w="7320" w:type="dxa"/>
          </w:tcPr>
          <w:p w14:paraId="08FF0C69" w14:textId="77777777" w:rsidR="003210F2" w:rsidRDefault="003A2446" w:rsidP="00D776FC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3A2446">
              <w:rPr>
                <w:rFonts w:ascii="Barlow" w:hAnsi="Barlow"/>
                <w:sz w:val="20"/>
                <w:szCs w:val="20"/>
                <w:lang w:val="en-US"/>
              </w:rPr>
              <w:t xml:space="preserve">Growing </w:t>
            </w:r>
            <w:proofErr w:type="gramStart"/>
            <w:r w:rsidRPr="003A2446">
              <w:rPr>
                <w:rFonts w:ascii="Barlow" w:hAnsi="Barlow"/>
                <w:sz w:val="20"/>
                <w:szCs w:val="20"/>
                <w:lang w:val="en-US"/>
              </w:rPr>
              <w:t xml:space="preserve">businesses  </w:t>
            </w:r>
            <w:proofErr w:type="spellStart"/>
            <w:r w:rsidRPr="003A2446">
              <w:rPr>
                <w:rFonts w:ascii="Barlow" w:hAnsi="Barlow"/>
                <w:sz w:val="20"/>
                <w:szCs w:val="20"/>
                <w:lang w:val="en-US"/>
              </w:rPr>
              <w:t>eeds</w:t>
            </w:r>
            <w:proofErr w:type="spellEnd"/>
            <w:proofErr w:type="gramEnd"/>
            <w:r w:rsidRPr="003A2446">
              <w:rPr>
                <w:rFonts w:ascii="Barlow" w:hAnsi="Barlow"/>
                <w:sz w:val="20"/>
                <w:szCs w:val="20"/>
                <w:lang w:val="en-US"/>
              </w:rPr>
              <w:t xml:space="preserve"> cash to grow,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most companies will during there growth journey need external capital to help fund the growth rates.</w:t>
            </w:r>
          </w:p>
          <w:p w14:paraId="741C910D" w14:textId="4C5C3A6A" w:rsidR="003A2446" w:rsidRPr="003A2446" w:rsidRDefault="003A2446" w:rsidP="00D776FC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While external investors primarily look at financial data, market potential and uniqueness of the product or service. They will also study your operational capabilities to check if you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are capable of managing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your operations during the growth phase.</w:t>
            </w:r>
          </w:p>
        </w:tc>
      </w:tr>
      <w:tr w:rsidR="003210F2" w:rsidRPr="005878C2" w14:paraId="607220E1" w14:textId="77777777" w:rsidTr="00C45E8E">
        <w:tc>
          <w:tcPr>
            <w:tcW w:w="1696" w:type="dxa"/>
            <w:shd w:val="clear" w:color="auto" w:fill="E7E6E6" w:themeFill="background2"/>
          </w:tcPr>
          <w:p w14:paraId="13CC4979" w14:textId="0745350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What</w:t>
            </w:r>
            <w:proofErr w:type="spellEnd"/>
          </w:p>
        </w:tc>
        <w:tc>
          <w:tcPr>
            <w:tcW w:w="7320" w:type="dxa"/>
          </w:tcPr>
          <w:p w14:paraId="311F3EE7" w14:textId="7D95E04A" w:rsidR="00605C97" w:rsidRPr="0083326A" w:rsidRDefault="003A2446" w:rsidP="00605C97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83326A">
              <w:rPr>
                <w:rFonts w:ascii="Barlow" w:hAnsi="Barlow"/>
                <w:sz w:val="20"/>
                <w:szCs w:val="20"/>
                <w:lang w:val="en-US"/>
              </w:rPr>
              <w:t>The</w:t>
            </w:r>
            <w:r w:rsidR="0083326A" w:rsidRPr="0083326A">
              <w:rPr>
                <w:rFonts w:ascii="Barlow" w:hAnsi="Barlow"/>
                <w:sz w:val="20"/>
                <w:szCs w:val="20"/>
                <w:lang w:val="en-US"/>
              </w:rPr>
              <w:t>se 6 areas are most importan</w:t>
            </w:r>
            <w:r w:rsidR="0083326A">
              <w:rPr>
                <w:rFonts w:ascii="Barlow" w:hAnsi="Barlow"/>
                <w:sz w:val="20"/>
                <w:szCs w:val="20"/>
                <w:lang w:val="en-US"/>
              </w:rPr>
              <w:t xml:space="preserve">t for </w:t>
            </w:r>
            <w:proofErr w:type="spellStart"/>
            <w:proofErr w:type="gramStart"/>
            <w:r w:rsidR="0083326A">
              <w:rPr>
                <w:rFonts w:ascii="Barlow" w:hAnsi="Barlow"/>
                <w:sz w:val="20"/>
                <w:szCs w:val="20"/>
                <w:lang w:val="en-US"/>
              </w:rPr>
              <w:t>a</w:t>
            </w:r>
            <w:proofErr w:type="spellEnd"/>
            <w:proofErr w:type="gramEnd"/>
            <w:r w:rsidR="0083326A">
              <w:rPr>
                <w:rFonts w:ascii="Barlow" w:hAnsi="Barlow"/>
                <w:sz w:val="20"/>
                <w:szCs w:val="20"/>
                <w:lang w:val="en-US"/>
              </w:rPr>
              <w:t xml:space="preserve"> operational due diligence by potential investors.</w:t>
            </w:r>
          </w:p>
          <w:p w14:paraId="7693B05A" w14:textId="1CFB3D66" w:rsidR="00605C97" w:rsidRPr="00605C97" w:rsidRDefault="005878C2" w:rsidP="003A244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605C97">
              <w:rPr>
                <w:rFonts w:ascii="Barlow" w:hAnsi="Barlow"/>
                <w:sz w:val="20"/>
                <w:szCs w:val="20"/>
                <w:lang w:val="en-DK"/>
              </w:rPr>
              <w:t xml:space="preserve">People &amp; Organization – </w:t>
            </w:r>
            <w:r w:rsidR="003A2446" w:rsidRPr="003A2446">
              <w:rPr>
                <w:rFonts w:ascii="Barlow" w:hAnsi="Barlow"/>
                <w:sz w:val="20"/>
                <w:szCs w:val="20"/>
                <w:lang w:val="en-US"/>
              </w:rPr>
              <w:t>Leadership team</w:t>
            </w:r>
            <w:r w:rsidR="003A2446"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r w:rsidRPr="00605C97">
              <w:rPr>
                <w:rFonts w:ascii="Barlow" w:hAnsi="Barlow"/>
                <w:sz w:val="20"/>
                <w:szCs w:val="20"/>
                <w:lang w:val="en-DK"/>
              </w:rPr>
              <w:t xml:space="preserve">Capabilities and competencies, corporate culture, organizational structure and personnel infrastructure.  </w:t>
            </w:r>
          </w:p>
          <w:p w14:paraId="568B74BF" w14:textId="501143A2" w:rsidR="00605C97" w:rsidRPr="00605C97" w:rsidRDefault="005878C2" w:rsidP="003A244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605C97">
              <w:rPr>
                <w:rFonts w:ascii="Barlow" w:hAnsi="Barlow"/>
                <w:sz w:val="20"/>
                <w:szCs w:val="20"/>
                <w:lang w:val="en-DK"/>
              </w:rPr>
              <w:t xml:space="preserve">Facilities - Factory, machinery, human resources, capex requirements.  </w:t>
            </w:r>
          </w:p>
          <w:p w14:paraId="17A88FF1" w14:textId="12999C4A" w:rsidR="00605C97" w:rsidRPr="00605C97" w:rsidRDefault="005878C2" w:rsidP="003A244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605C97">
              <w:rPr>
                <w:rFonts w:ascii="Barlow" w:hAnsi="Barlow"/>
                <w:sz w:val="20"/>
                <w:szCs w:val="20"/>
                <w:lang w:val="en-DK"/>
              </w:rPr>
              <w:t xml:space="preserve">IT &amp; System – Data, Systems, Tools and documentation  </w:t>
            </w:r>
          </w:p>
          <w:p w14:paraId="701CF953" w14:textId="5FEA4B75" w:rsidR="00605C97" w:rsidRPr="00605C97" w:rsidRDefault="005878C2" w:rsidP="003A244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605C97">
              <w:rPr>
                <w:rFonts w:ascii="Barlow" w:hAnsi="Barlow"/>
                <w:sz w:val="20"/>
                <w:szCs w:val="20"/>
                <w:lang w:val="en-DK"/>
              </w:rPr>
              <w:t xml:space="preserve">Operating Cost &amp; Capital – Cost and capital structure: fixed costs, variable costs and asset.  </w:t>
            </w:r>
          </w:p>
          <w:p w14:paraId="6AF44CBB" w14:textId="3667EE9B" w:rsidR="00605C97" w:rsidRPr="00605C97" w:rsidRDefault="005878C2" w:rsidP="003A244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605C97">
              <w:rPr>
                <w:rFonts w:ascii="Barlow" w:hAnsi="Barlow"/>
                <w:sz w:val="20"/>
                <w:szCs w:val="20"/>
                <w:lang w:val="en-DK"/>
              </w:rPr>
              <w:t xml:space="preserve">Scalability &amp; Risk – Capabilities, technologies and external environment. </w:t>
            </w:r>
          </w:p>
          <w:p w14:paraId="1A0B0791" w14:textId="62DF0CDA" w:rsidR="00605C97" w:rsidRPr="00605C97" w:rsidRDefault="005878C2" w:rsidP="003A244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605C97">
              <w:rPr>
                <w:rFonts w:ascii="Barlow" w:hAnsi="Barlow"/>
                <w:sz w:val="20"/>
                <w:szCs w:val="20"/>
                <w:lang w:val="en-DK"/>
              </w:rPr>
              <w:t xml:space="preserve">Improvement Potentials – Rationalization and Efficiency.  </w:t>
            </w:r>
          </w:p>
          <w:p w14:paraId="1F2B6FF1" w14:textId="48902F9B" w:rsidR="00D776FC" w:rsidRPr="00A66A90" w:rsidRDefault="005878C2" w:rsidP="009C0C5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5878C2">
              <w:rPr>
                <w:rFonts w:ascii="Barlow" w:hAnsi="Barlow"/>
                <w:sz w:val="20"/>
                <w:szCs w:val="20"/>
                <w:lang w:val="en-DK"/>
              </w:rPr>
              <w:t xml:space="preserve">Each of these areas is supported by a range of underlying data points that are utilised to conduct a sufficient analyses leading to key insights for the </w:t>
            </w:r>
            <w:r w:rsidR="0083326A" w:rsidRPr="0083326A">
              <w:rPr>
                <w:rFonts w:ascii="Barlow" w:hAnsi="Barlow"/>
                <w:sz w:val="20"/>
                <w:szCs w:val="20"/>
                <w:lang w:val="en-US"/>
              </w:rPr>
              <w:t>Investor</w:t>
            </w:r>
            <w:r w:rsidRPr="005878C2">
              <w:rPr>
                <w:rFonts w:ascii="Barlow" w:hAnsi="Barlow"/>
                <w:sz w:val="20"/>
                <w:szCs w:val="20"/>
                <w:lang w:val="en-DK"/>
              </w:rPr>
              <w:t>.</w:t>
            </w:r>
          </w:p>
        </w:tc>
      </w:tr>
      <w:tr w:rsidR="00A66A90" w:rsidRPr="00605C97" w14:paraId="5FCD3F38" w14:textId="77777777" w:rsidTr="00C45E8E">
        <w:tc>
          <w:tcPr>
            <w:tcW w:w="1696" w:type="dxa"/>
            <w:shd w:val="clear" w:color="auto" w:fill="E7E6E6" w:themeFill="background2"/>
          </w:tcPr>
          <w:p w14:paraId="156437A6" w14:textId="51ADC5E8" w:rsidR="00A66A90" w:rsidRPr="00605C97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605C97">
              <w:rPr>
                <w:rFonts w:ascii="Barlow" w:hAnsi="Barlow"/>
                <w:b/>
                <w:bCs/>
                <w:sz w:val="20"/>
                <w:szCs w:val="20"/>
              </w:rPr>
              <w:t>How</w:t>
            </w:r>
          </w:p>
        </w:tc>
        <w:tc>
          <w:tcPr>
            <w:tcW w:w="7320" w:type="dxa"/>
          </w:tcPr>
          <w:p w14:paraId="1A423013" w14:textId="77777777" w:rsidR="005878C2" w:rsidRPr="00605C97" w:rsidRDefault="005878C2" w:rsidP="005878C2">
            <w:pPr>
              <w:pStyle w:val="Default"/>
              <w:rPr>
                <w:rFonts w:ascii="Barlow" w:hAnsi="Barlow"/>
              </w:rPr>
            </w:pPr>
          </w:p>
          <w:tbl>
            <w:tblPr>
              <w:tblW w:w="7066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05"/>
              <w:gridCol w:w="3261"/>
            </w:tblGrid>
            <w:tr w:rsidR="00C45E8E" w:rsidRPr="00605C97" w14:paraId="1BBA8266" w14:textId="77777777" w:rsidTr="003A2446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3805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783B02E5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b/>
                      <w:bCs/>
                      <w:sz w:val="20"/>
                      <w:szCs w:val="20"/>
                    </w:rPr>
                    <w:t xml:space="preserve">Operational </w:t>
                  </w:r>
                </w:p>
                <w:p w14:paraId="0AEAFBAA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b/>
                      <w:bCs/>
                      <w:sz w:val="20"/>
                      <w:szCs w:val="20"/>
                    </w:rPr>
                    <w:t xml:space="preserve">Driver Group </w:t>
                  </w:r>
                </w:p>
              </w:tc>
              <w:tc>
                <w:tcPr>
                  <w:tcW w:w="3261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73C54E98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b/>
                      <w:bCs/>
                      <w:sz w:val="20"/>
                      <w:szCs w:val="20"/>
                    </w:rPr>
                    <w:t xml:space="preserve">Operational </w:t>
                  </w:r>
                </w:p>
                <w:p w14:paraId="73651301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b/>
                      <w:bCs/>
                      <w:sz w:val="20"/>
                      <w:szCs w:val="20"/>
                    </w:rPr>
                    <w:t xml:space="preserve">Driver </w:t>
                  </w:r>
                </w:p>
              </w:tc>
            </w:tr>
            <w:tr w:rsidR="00C45E8E" w:rsidRPr="00605C97" w14:paraId="60A55F9A" w14:textId="77777777" w:rsidTr="003A2446">
              <w:tblPrEx>
                <w:tblCellMar>
                  <w:top w:w="0" w:type="dxa"/>
                  <w:bottom w:w="0" w:type="dxa"/>
                </w:tblCellMar>
              </w:tblPrEx>
              <w:trPr>
                <w:trHeight w:val="601"/>
              </w:trPr>
              <w:tc>
                <w:tcPr>
                  <w:tcW w:w="3805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D294178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b/>
                      <w:bCs/>
                      <w:sz w:val="20"/>
                      <w:szCs w:val="20"/>
                    </w:rPr>
                    <w:t xml:space="preserve">People &amp; Organization </w:t>
                  </w:r>
                </w:p>
                <w:p w14:paraId="12C17E33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 xml:space="preserve">How does the people and organization accommodate the operational strategy? </w:t>
                  </w:r>
                </w:p>
              </w:tc>
              <w:tc>
                <w:tcPr>
                  <w:tcW w:w="3261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63B4B427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>Capabilities Organizational Structure</w:t>
                  </w: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 xml:space="preserve"> </w:t>
                  </w:r>
                </w:p>
                <w:p w14:paraId="241329B2" w14:textId="1D12D366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>Personnel Infrastructure</w:t>
                  </w: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 xml:space="preserve"> </w:t>
                  </w: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>Corporate Culture</w:t>
                  </w:r>
                </w:p>
              </w:tc>
            </w:tr>
            <w:tr w:rsidR="00C45E8E" w:rsidRPr="00605C97" w14:paraId="6C929CC2" w14:textId="77777777" w:rsidTr="003A2446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3805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3002D55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b/>
                      <w:bCs/>
                      <w:sz w:val="20"/>
                      <w:szCs w:val="20"/>
                    </w:rPr>
                    <w:t xml:space="preserve">Information Technology </w:t>
                  </w:r>
                </w:p>
                <w:p w14:paraId="38D7C935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b/>
                      <w:bCs/>
                      <w:sz w:val="20"/>
                      <w:szCs w:val="20"/>
                    </w:rPr>
                    <w:t xml:space="preserve">&amp; Systems </w:t>
                  </w:r>
                </w:p>
                <w:p w14:paraId="494EB9FE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 xml:space="preserve">What IT and systems are deployed, and how are they used? </w:t>
                  </w:r>
                </w:p>
              </w:tc>
              <w:tc>
                <w:tcPr>
                  <w:tcW w:w="3261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7CDA274F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 xml:space="preserve">Data </w:t>
                  </w:r>
                </w:p>
                <w:p w14:paraId="5164E95C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>Systems</w:t>
                  </w:r>
                </w:p>
                <w:p w14:paraId="6C42178B" w14:textId="27595D51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>Tools</w:t>
                  </w:r>
                </w:p>
              </w:tc>
            </w:tr>
            <w:tr w:rsidR="00C45E8E" w:rsidRPr="00605C97" w14:paraId="1F7462A6" w14:textId="77777777" w:rsidTr="003A2446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3805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1ADB776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b/>
                      <w:bCs/>
                      <w:sz w:val="20"/>
                      <w:szCs w:val="20"/>
                    </w:rPr>
                    <w:t xml:space="preserve">Costs &amp; Capital </w:t>
                  </w:r>
                </w:p>
                <w:p w14:paraId="0063E43E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 xml:space="preserve">How is the operating costs and capital structured? </w:t>
                  </w:r>
                </w:p>
              </w:tc>
              <w:tc>
                <w:tcPr>
                  <w:tcW w:w="3261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74DE7FBD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 xml:space="preserve">Operating Costs </w:t>
                  </w:r>
                </w:p>
                <w:p w14:paraId="1337BEBF" w14:textId="16D77232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>Assets</w:t>
                  </w:r>
                </w:p>
              </w:tc>
            </w:tr>
            <w:tr w:rsidR="00C45E8E" w:rsidRPr="00605C97" w14:paraId="305DE598" w14:textId="77777777" w:rsidTr="003A2446">
              <w:tblPrEx>
                <w:tblCellMar>
                  <w:top w:w="0" w:type="dxa"/>
                  <w:bottom w:w="0" w:type="dxa"/>
                </w:tblCellMar>
              </w:tblPrEx>
              <w:trPr>
                <w:trHeight w:val="895"/>
              </w:trPr>
              <w:tc>
                <w:tcPr>
                  <w:tcW w:w="3805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422A1684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b/>
                      <w:bCs/>
                      <w:sz w:val="20"/>
                      <w:szCs w:val="20"/>
                    </w:rPr>
                    <w:t xml:space="preserve">Scalability </w:t>
                  </w:r>
                </w:p>
                <w:p w14:paraId="63AE92D4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 xml:space="preserve">How scalable is the target company? </w:t>
                  </w:r>
                </w:p>
              </w:tc>
              <w:tc>
                <w:tcPr>
                  <w:tcW w:w="3261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284A1ECC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 xml:space="preserve">Competencies </w:t>
                  </w:r>
                </w:p>
                <w:p w14:paraId="27B801AF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>Capabilities</w:t>
                  </w:r>
                </w:p>
                <w:p w14:paraId="3B43B6CB" w14:textId="59255A3C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>Techno</w:t>
                  </w:r>
                  <w:r w:rsidRPr="00605C97">
                    <w:rPr>
                      <w:rFonts w:ascii="Barlow" w:hAnsi="Barlow"/>
                      <w:b/>
                      <w:bCs/>
                      <w:sz w:val="20"/>
                      <w:szCs w:val="20"/>
                    </w:rPr>
                    <w:t>logi</w:t>
                  </w: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>es</w:t>
                  </w:r>
                </w:p>
              </w:tc>
            </w:tr>
            <w:tr w:rsidR="00C45E8E" w:rsidRPr="00605C97" w14:paraId="515CB50D" w14:textId="77777777" w:rsidTr="003A2446">
              <w:tblPrEx>
                <w:tblCellMar>
                  <w:top w:w="0" w:type="dxa"/>
                  <w:bottom w:w="0" w:type="dxa"/>
                </w:tblCellMar>
              </w:tblPrEx>
              <w:trPr>
                <w:trHeight w:val="436"/>
              </w:trPr>
              <w:tc>
                <w:tcPr>
                  <w:tcW w:w="3805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36B2B48D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b/>
                      <w:bCs/>
                      <w:sz w:val="20"/>
                      <w:szCs w:val="20"/>
                    </w:rPr>
                    <w:t xml:space="preserve">Potentials </w:t>
                  </w:r>
                </w:p>
                <w:p w14:paraId="00C5600A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 xml:space="preserve">What are the optimization potentials? </w:t>
                  </w:r>
                </w:p>
              </w:tc>
              <w:tc>
                <w:tcPr>
                  <w:tcW w:w="3261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7F6182D4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 xml:space="preserve">Rationalization </w:t>
                  </w:r>
                </w:p>
                <w:p w14:paraId="2F0218CE" w14:textId="5AE4F4E1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>Efficiency</w:t>
                  </w:r>
                </w:p>
              </w:tc>
            </w:tr>
            <w:tr w:rsidR="00C45E8E" w:rsidRPr="00605C97" w14:paraId="4BF81A4A" w14:textId="77777777" w:rsidTr="003A2446">
              <w:tblPrEx>
                <w:tblCellMar>
                  <w:top w:w="0" w:type="dxa"/>
                  <w:bottom w:w="0" w:type="dxa"/>
                </w:tblCellMar>
              </w:tblPrEx>
              <w:trPr>
                <w:trHeight w:val="780"/>
              </w:trPr>
              <w:tc>
                <w:tcPr>
                  <w:tcW w:w="3805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F5FC8C6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b/>
                      <w:bCs/>
                      <w:sz w:val="20"/>
                      <w:szCs w:val="20"/>
                    </w:rPr>
                    <w:lastRenderedPageBreak/>
                    <w:t xml:space="preserve">Risk </w:t>
                  </w:r>
                </w:p>
                <w:p w14:paraId="78A64D3C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 xml:space="preserve">What are the risks that might compromise the current and future operations? </w:t>
                  </w:r>
                </w:p>
              </w:tc>
              <w:tc>
                <w:tcPr>
                  <w:tcW w:w="3261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6FBA8FA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 xml:space="preserve">Materials, assets, goods </w:t>
                  </w:r>
                </w:p>
                <w:p w14:paraId="7FF0DE1F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>Capacity</w:t>
                  </w:r>
                </w:p>
                <w:p w14:paraId="70546462" w14:textId="77777777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>Customer satisfaction</w:t>
                  </w:r>
                </w:p>
                <w:p w14:paraId="1EEDF9EC" w14:textId="709BF2CB" w:rsidR="00C45E8E" w:rsidRPr="00605C97" w:rsidRDefault="00C45E8E" w:rsidP="005878C2">
                  <w:pPr>
                    <w:pStyle w:val="Default"/>
                    <w:rPr>
                      <w:rFonts w:ascii="Barlow" w:hAnsi="Barlow"/>
                      <w:sz w:val="20"/>
                      <w:szCs w:val="20"/>
                    </w:rPr>
                  </w:pPr>
                  <w:r w:rsidRPr="00605C97">
                    <w:rPr>
                      <w:rFonts w:ascii="Barlow" w:hAnsi="Barlow"/>
                      <w:sz w:val="20"/>
                      <w:szCs w:val="20"/>
                    </w:rPr>
                    <w:t>Financial performance</w:t>
                  </w:r>
                </w:p>
              </w:tc>
            </w:tr>
          </w:tbl>
          <w:p w14:paraId="353A2898" w14:textId="77777777" w:rsidR="00C45E8E" w:rsidRPr="00605C97" w:rsidRDefault="00C45E8E" w:rsidP="00C45E8E">
            <w:pPr>
              <w:pStyle w:val="Default"/>
              <w:rPr>
                <w:rFonts w:ascii="Barlow" w:hAnsi="Barlow"/>
              </w:rPr>
            </w:pPr>
          </w:p>
          <w:p w14:paraId="40B7A1F6" w14:textId="6F81A619" w:rsidR="00D776FC" w:rsidRPr="00605C97" w:rsidRDefault="00D776FC" w:rsidP="005878C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C2AF2" w:rsidRPr="00605C97" w14:paraId="15C9BA56" w14:textId="77777777" w:rsidTr="00C45E8E">
        <w:tc>
          <w:tcPr>
            <w:tcW w:w="1696" w:type="dxa"/>
            <w:shd w:val="clear" w:color="auto" w:fill="E7E6E6" w:themeFill="background2"/>
          </w:tcPr>
          <w:p w14:paraId="1B56D0C9" w14:textId="7DF0527D" w:rsidR="005C2AF2" w:rsidRPr="00605C97" w:rsidRDefault="00EE63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605C97">
              <w:rPr>
                <w:rFonts w:ascii="Barlow" w:hAnsi="Barlow"/>
                <w:b/>
                <w:bCs/>
                <w:sz w:val="20"/>
                <w:szCs w:val="20"/>
              </w:rPr>
              <w:lastRenderedPageBreak/>
              <w:t>T</w:t>
            </w:r>
            <w:r w:rsidR="005C2AF2" w:rsidRPr="00605C97">
              <w:rPr>
                <w:rFonts w:ascii="Barlow" w:hAnsi="Barlow"/>
                <w:b/>
                <w:bCs/>
                <w:sz w:val="20"/>
                <w:szCs w:val="20"/>
              </w:rPr>
              <w:t>emplate</w:t>
            </w:r>
          </w:p>
        </w:tc>
        <w:tc>
          <w:tcPr>
            <w:tcW w:w="7320" w:type="dxa"/>
          </w:tcPr>
          <w:p w14:paraId="07501B36" w14:textId="17FF8956" w:rsidR="00A2512B" w:rsidRPr="00605C97" w:rsidRDefault="0083326A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See next pages</w:t>
            </w:r>
          </w:p>
          <w:p w14:paraId="6C947141" w14:textId="785F9E7D" w:rsidR="00A2512B" w:rsidRPr="00605C97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32C13E08" w14:textId="1428F407" w:rsidR="00DF115B" w:rsidRPr="00605C97" w:rsidRDefault="00DF115B" w:rsidP="00DF115B">
      <w:pPr>
        <w:autoSpaceDE w:val="0"/>
        <w:autoSpaceDN w:val="0"/>
        <w:adjustRightInd w:val="0"/>
        <w:spacing w:before="0" w:after="0" w:line="240" w:lineRule="auto"/>
        <w:rPr>
          <w:rFonts w:ascii="Barlow" w:hAnsi="Barlow" w:cs="Calibri"/>
          <w:color w:val="000000"/>
          <w:lang w:val="en-GB" w:eastAsia="en-US"/>
        </w:rPr>
      </w:pPr>
    </w:p>
    <w:p w14:paraId="50B922B0" w14:textId="77777777" w:rsidR="0083326A" w:rsidRDefault="0083326A" w:rsidP="00DF115B">
      <w:pPr>
        <w:autoSpaceDE w:val="0"/>
        <w:autoSpaceDN w:val="0"/>
        <w:adjustRightInd w:val="0"/>
        <w:spacing w:before="0" w:after="0" w:line="240" w:lineRule="auto"/>
        <w:rPr>
          <w:rFonts w:ascii="Barlow" w:hAnsi="Barlow" w:cs="Calibri"/>
          <w:color w:val="000000"/>
          <w:lang w:val="en-GB" w:eastAsia="en-US"/>
        </w:rPr>
        <w:sectPr w:rsidR="0083326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22662E6" w14:textId="29725B5A" w:rsidR="004F3A2B" w:rsidRPr="00605C97" w:rsidRDefault="004F3A2B" w:rsidP="00DF115B">
      <w:pPr>
        <w:autoSpaceDE w:val="0"/>
        <w:autoSpaceDN w:val="0"/>
        <w:adjustRightInd w:val="0"/>
        <w:spacing w:before="0" w:after="0" w:line="240" w:lineRule="auto"/>
        <w:rPr>
          <w:rFonts w:ascii="Barlow" w:hAnsi="Barlow" w:cs="Calibri"/>
          <w:color w:val="000000"/>
          <w:lang w:val="en-GB" w:eastAsia="en-US"/>
        </w:rPr>
      </w:pPr>
      <w:r w:rsidRPr="00605C97">
        <w:rPr>
          <w:rFonts w:ascii="Barlow" w:hAnsi="Barlow" w:cs="Calibri"/>
          <w:color w:val="000000"/>
          <w:lang w:val="en-GB" w:eastAsia="en-US"/>
        </w:rPr>
        <w:lastRenderedPageBreak/>
        <w:t>Operational Due diligence Checklist</w:t>
      </w:r>
    </w:p>
    <w:p w14:paraId="206B9172" w14:textId="77777777" w:rsidR="004F3A2B" w:rsidRPr="00DF115B" w:rsidRDefault="004F3A2B" w:rsidP="00DF115B">
      <w:pPr>
        <w:autoSpaceDE w:val="0"/>
        <w:autoSpaceDN w:val="0"/>
        <w:adjustRightInd w:val="0"/>
        <w:spacing w:before="0" w:after="0" w:line="240" w:lineRule="auto"/>
        <w:rPr>
          <w:rFonts w:ascii="Barlow" w:hAnsi="Barlow" w:cs="Calibri"/>
          <w:color w:val="000000"/>
          <w:lang w:val="en-GB" w:eastAsia="en-US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3256"/>
      </w:tblGrid>
      <w:tr w:rsidR="00DF115B" w:rsidRPr="00DF115B" w14:paraId="686AC86B" w14:textId="77777777" w:rsidTr="004F3A2B">
        <w:tblPrEx>
          <w:tblCellMar>
            <w:top w:w="0" w:type="dxa"/>
            <w:bottom w:w="0" w:type="dxa"/>
          </w:tblCellMar>
        </w:tblPrEx>
        <w:trPr>
          <w:trHeight w:val="220"/>
          <w:tblHeader/>
        </w:trPr>
        <w:tc>
          <w:tcPr>
            <w:tcW w:w="223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7E6E6" w:themeFill="background2"/>
          </w:tcPr>
          <w:p w14:paraId="3A759093" w14:textId="77777777" w:rsidR="00DF115B" w:rsidRPr="00DF115B" w:rsidRDefault="00DF115B" w:rsidP="00DF11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Operational </w:t>
            </w:r>
          </w:p>
          <w:p w14:paraId="4B381ECF" w14:textId="77777777" w:rsidR="00DF115B" w:rsidRPr="00DF115B" w:rsidRDefault="00DF115B" w:rsidP="00DF11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Factor Groups </w:t>
            </w: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7E6E6" w:themeFill="background2"/>
          </w:tcPr>
          <w:p w14:paraId="4302C902" w14:textId="77777777" w:rsidR="00DF115B" w:rsidRPr="00DF115B" w:rsidRDefault="00DF115B" w:rsidP="00DF11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Operational </w:t>
            </w:r>
          </w:p>
          <w:p w14:paraId="5CE63B73" w14:textId="77777777" w:rsidR="00DF115B" w:rsidRPr="00DF115B" w:rsidRDefault="00DF115B" w:rsidP="00DF11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Key Questions 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E7E6E6" w:themeFill="background2"/>
          </w:tcPr>
          <w:p w14:paraId="07838FEF" w14:textId="77777777" w:rsidR="00DF115B" w:rsidRPr="00DF115B" w:rsidRDefault="00DF115B" w:rsidP="00DF11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Primary </w:t>
            </w:r>
          </w:p>
          <w:p w14:paraId="5D357F8A" w14:textId="77777777" w:rsidR="00DF115B" w:rsidRPr="00DF115B" w:rsidRDefault="00DF115B" w:rsidP="00DF11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Analysis </w:t>
            </w:r>
          </w:p>
        </w:tc>
      </w:tr>
      <w:tr w:rsidR="004F3A2B" w:rsidRPr="00605C97" w14:paraId="70E5CFC1" w14:textId="77777777" w:rsidTr="004F3A2B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2235" w:type="dxa"/>
            <w:vMerge w:val="restart"/>
            <w:tcBorders>
              <w:top w:val="none" w:sz="6" w:space="0" w:color="auto"/>
              <w:right w:val="none" w:sz="6" w:space="0" w:color="auto"/>
            </w:tcBorders>
            <w:vAlign w:val="center"/>
          </w:tcPr>
          <w:p w14:paraId="6397914D" w14:textId="77777777" w:rsidR="004F3A2B" w:rsidRPr="00DF115B" w:rsidRDefault="004F3A2B" w:rsidP="004F3A2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People &amp; </w:t>
            </w:r>
          </w:p>
          <w:p w14:paraId="48AE2E68" w14:textId="77777777" w:rsidR="004F3A2B" w:rsidRPr="00DF115B" w:rsidRDefault="004F3A2B" w:rsidP="004F3A2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Organization </w:t>
            </w: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373A26" w14:textId="77777777" w:rsidR="004F3A2B" w:rsidRPr="00DF115B" w:rsidRDefault="004F3A2B" w:rsidP="00DF11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 xml:space="preserve">Does the executive management </w:t>
            </w:r>
            <w:proofErr w:type="gramStart"/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have the ability to</w:t>
            </w:r>
            <w:proofErr w:type="gramEnd"/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 xml:space="preserve"> lead and execute the future strategy? 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BEB300" w14:textId="77777777" w:rsidR="004F3A2B" w:rsidRPr="00DF115B" w:rsidRDefault="004F3A2B" w:rsidP="00DF11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 xml:space="preserve">Leadership capability assessment </w:t>
            </w:r>
          </w:p>
        </w:tc>
      </w:tr>
      <w:tr w:rsidR="004F3A2B" w:rsidRPr="00605C97" w14:paraId="5AE6DB38" w14:textId="77777777" w:rsidTr="004F3A2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235" w:type="dxa"/>
            <w:vMerge/>
            <w:tcBorders>
              <w:right w:val="none" w:sz="6" w:space="0" w:color="auto"/>
            </w:tcBorders>
          </w:tcPr>
          <w:p w14:paraId="0CE9C0D5" w14:textId="77777777" w:rsidR="004F3A2B" w:rsidRPr="00605C97" w:rsidRDefault="004F3A2B" w:rsidP="00DF11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975B41" w14:textId="0B8E0E8B" w:rsidR="004F3A2B" w:rsidRPr="00605C97" w:rsidRDefault="004F3A2B" w:rsidP="00DF11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To what extend is the current workforce capabilities able to support the future operational performance?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F94CF71" w14:textId="77075C7A" w:rsidR="004F3A2B" w:rsidRPr="00605C97" w:rsidRDefault="004F3A2B" w:rsidP="00DF11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Workforce flexibility, training, capacity assessment</w:t>
            </w:r>
          </w:p>
        </w:tc>
      </w:tr>
      <w:tr w:rsidR="004F3A2B" w:rsidRPr="00605C97" w14:paraId="286332BF" w14:textId="77777777" w:rsidTr="004F3A2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235" w:type="dxa"/>
            <w:vMerge/>
            <w:tcBorders>
              <w:right w:val="none" w:sz="6" w:space="0" w:color="auto"/>
            </w:tcBorders>
          </w:tcPr>
          <w:p w14:paraId="316A6FDA" w14:textId="77777777" w:rsidR="004F3A2B" w:rsidRPr="00605C97" w:rsidRDefault="004F3A2B" w:rsidP="008C0EA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1C65A" w14:textId="69A46E64" w:rsidR="004F3A2B" w:rsidRPr="00605C97" w:rsidRDefault="004F3A2B" w:rsidP="008C0EA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Are the organizational structure ready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B334176" w14:textId="319E1E65" w:rsidR="004F3A2B" w:rsidRPr="00605C97" w:rsidRDefault="004F3A2B" w:rsidP="008C0EA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 xml:space="preserve">Organization Diagram </w:t>
            </w:r>
          </w:p>
        </w:tc>
      </w:tr>
      <w:tr w:rsidR="004F3A2B" w:rsidRPr="00605C97" w14:paraId="128D580E" w14:textId="77777777" w:rsidTr="004F3A2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235" w:type="dxa"/>
            <w:vMerge/>
            <w:tcBorders>
              <w:right w:val="none" w:sz="6" w:space="0" w:color="auto"/>
            </w:tcBorders>
          </w:tcPr>
          <w:p w14:paraId="0B30A858" w14:textId="77777777" w:rsidR="004F3A2B" w:rsidRPr="00605C97" w:rsidRDefault="004F3A2B" w:rsidP="008C0EA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6E6DF" w14:textId="5F0A6A5A" w:rsidR="004F3A2B" w:rsidRPr="00605C97" w:rsidRDefault="004F3A2B" w:rsidP="008C0EA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 xml:space="preserve">Does the organization have a suitable personnel infrastructure? 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C3EDF9" w14:textId="3F49F65C" w:rsidR="004F3A2B" w:rsidRPr="00605C97" w:rsidRDefault="004F3A2B" w:rsidP="008C0EA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Absence, churn, salary, etc. analysis.</w:t>
            </w:r>
          </w:p>
        </w:tc>
      </w:tr>
      <w:tr w:rsidR="004F3A2B" w:rsidRPr="00605C97" w14:paraId="01442237" w14:textId="77777777" w:rsidTr="004F3A2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235" w:type="dxa"/>
            <w:vMerge/>
            <w:tcBorders>
              <w:bottom w:val="none" w:sz="6" w:space="0" w:color="auto"/>
              <w:right w:val="none" w:sz="6" w:space="0" w:color="auto"/>
            </w:tcBorders>
          </w:tcPr>
          <w:p w14:paraId="7744DCF4" w14:textId="77777777" w:rsidR="004F3A2B" w:rsidRPr="00605C97" w:rsidRDefault="004F3A2B" w:rsidP="008C0EA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D7773" w14:textId="0295DF0D" w:rsidR="004F3A2B" w:rsidRPr="00605C97" w:rsidRDefault="004F3A2B" w:rsidP="008C0EA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 xml:space="preserve">To what extend do the corporate culture support continuous improvement? 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3C4586" w14:textId="6A3FABE2" w:rsidR="004F3A2B" w:rsidRPr="00605C97" w:rsidRDefault="004F3A2B" w:rsidP="008C0EA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Mapping of continuous improvement (kaizen) process, board meetings, etc.</w:t>
            </w:r>
          </w:p>
        </w:tc>
      </w:tr>
      <w:tr w:rsidR="0083326A" w:rsidRPr="00605C97" w14:paraId="77D95F5F" w14:textId="77777777" w:rsidTr="002A501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235" w:type="dxa"/>
            <w:vMerge w:val="restart"/>
            <w:tcBorders>
              <w:top w:val="none" w:sz="6" w:space="0" w:color="auto"/>
              <w:right w:val="none" w:sz="6" w:space="0" w:color="auto"/>
            </w:tcBorders>
          </w:tcPr>
          <w:p w14:paraId="62DC131A" w14:textId="2D80B991" w:rsidR="0083326A" w:rsidRPr="00DF115B" w:rsidRDefault="0083326A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605C97"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  <w:t>Technology &amp; IT Systems</w:t>
            </w: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5BC17" w14:textId="3E5BB715" w:rsidR="0083326A" w:rsidRPr="00DF115B" w:rsidRDefault="0083326A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3D77DC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How mature and how well are the IT systems used to leverage operational benefits?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9D8A8F" w14:textId="5F8B7E70" w:rsidR="0083326A" w:rsidRPr="00DF115B" w:rsidRDefault="0083326A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3D77DC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IT maturity assessment</w:t>
            </w:r>
          </w:p>
        </w:tc>
      </w:tr>
      <w:tr w:rsidR="0083326A" w:rsidRPr="00605C97" w14:paraId="12E72FFB" w14:textId="77777777" w:rsidTr="00C74B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235" w:type="dxa"/>
            <w:vMerge/>
            <w:tcBorders>
              <w:right w:val="none" w:sz="6" w:space="0" w:color="auto"/>
            </w:tcBorders>
          </w:tcPr>
          <w:p w14:paraId="55956C5C" w14:textId="77777777" w:rsidR="0083326A" w:rsidRPr="00DF115B" w:rsidRDefault="0083326A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AF8F6" w14:textId="057E786A" w:rsidR="0083326A" w:rsidRPr="00DF115B" w:rsidRDefault="0083326A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3D77DC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To what degree are relevant technology utilized in the supply chain?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DDD2A8" w14:textId="5FDE394C" w:rsidR="0083326A" w:rsidRPr="00DF115B" w:rsidRDefault="0083326A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3D77DC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Review of current technology vs. new opportunities</w:t>
            </w:r>
          </w:p>
        </w:tc>
      </w:tr>
      <w:tr w:rsidR="0083326A" w:rsidRPr="00605C97" w14:paraId="0A25137B" w14:textId="77777777" w:rsidTr="00C74B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235" w:type="dxa"/>
            <w:vMerge/>
            <w:tcBorders>
              <w:right w:val="none" w:sz="6" w:space="0" w:color="auto"/>
            </w:tcBorders>
          </w:tcPr>
          <w:p w14:paraId="74B6B733" w14:textId="77777777" w:rsidR="0083326A" w:rsidRPr="00DF115B" w:rsidRDefault="0083326A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9F09C7" w14:textId="6B48FAB0" w:rsidR="0083326A" w:rsidRPr="00DF115B" w:rsidRDefault="0083326A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3D77DC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To what extend are processes automated?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046E0A7" w14:textId="69C62939" w:rsidR="0083326A" w:rsidRPr="00DF115B" w:rsidRDefault="0083326A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3D77DC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 xml:space="preserve">Assessment of automation degree </w:t>
            </w:r>
          </w:p>
        </w:tc>
      </w:tr>
      <w:tr w:rsidR="003A2446" w:rsidRPr="00605C97" w14:paraId="34FDCDB8" w14:textId="77777777" w:rsidTr="004F3A2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235" w:type="dxa"/>
            <w:vMerge w:val="restart"/>
            <w:tcBorders>
              <w:top w:val="none" w:sz="6" w:space="0" w:color="auto"/>
              <w:right w:val="none" w:sz="6" w:space="0" w:color="auto"/>
            </w:tcBorders>
            <w:vAlign w:val="center"/>
          </w:tcPr>
          <w:p w14:paraId="70DCF00E" w14:textId="77777777" w:rsidR="003A2446" w:rsidRPr="00DF115B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Costs &amp; </w:t>
            </w:r>
          </w:p>
          <w:p w14:paraId="2DE14743" w14:textId="66F238BA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  <w:t>Capital</w:t>
            </w: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7A06C" w14:textId="7F102F22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How well are net working capital managed?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520E5D" w14:textId="4751A91E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Inventory coverage analysis and DIO, DPO, and DSO assessment.</w:t>
            </w:r>
          </w:p>
        </w:tc>
      </w:tr>
      <w:tr w:rsidR="003A2446" w:rsidRPr="00605C97" w14:paraId="672374E8" w14:textId="77777777" w:rsidTr="004F3A2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235" w:type="dxa"/>
            <w:vMerge/>
            <w:tcBorders>
              <w:right w:val="none" w:sz="6" w:space="0" w:color="auto"/>
            </w:tcBorders>
          </w:tcPr>
          <w:p w14:paraId="1C682F23" w14:textId="77777777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5057D" w14:textId="1EB40625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How well are capital expenditure managed?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41079F4" w14:textId="197D5BF3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Review of previous and future CAPEX investment requirements</w:t>
            </w:r>
          </w:p>
        </w:tc>
      </w:tr>
      <w:tr w:rsidR="003A2446" w:rsidRPr="00605C97" w14:paraId="2C305AA6" w14:textId="77777777" w:rsidTr="004F3A2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235" w:type="dxa"/>
            <w:vMerge/>
            <w:tcBorders>
              <w:right w:val="none" w:sz="6" w:space="0" w:color="auto"/>
            </w:tcBorders>
          </w:tcPr>
          <w:p w14:paraId="5648DE5E" w14:textId="77777777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7A02E" w14:textId="320BFDA7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How well are operational expenditures managed</w:t>
            </w:r>
            <w:r w:rsidRPr="00605C97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?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218CAFF" w14:textId="3353D480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Identify cost drivers and map OPEX development</w:t>
            </w:r>
          </w:p>
        </w:tc>
      </w:tr>
      <w:tr w:rsidR="003A2446" w:rsidRPr="00605C97" w14:paraId="726552F5" w14:textId="77777777" w:rsidTr="004F3A2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235" w:type="dxa"/>
            <w:vMerge/>
            <w:tcBorders>
              <w:bottom w:val="none" w:sz="6" w:space="0" w:color="auto"/>
              <w:right w:val="none" w:sz="6" w:space="0" w:color="auto"/>
            </w:tcBorders>
          </w:tcPr>
          <w:p w14:paraId="56126D1E" w14:textId="77777777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0F76F" w14:textId="781FB9A0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 xml:space="preserve">What is the breakdown of the cost of goods sold? 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6512782" w14:textId="4AC55F65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 xml:space="preserve">Identify cost drivers and map COGS development </w:t>
            </w:r>
          </w:p>
        </w:tc>
      </w:tr>
      <w:tr w:rsidR="003A2446" w:rsidRPr="00605C97" w14:paraId="681E3F70" w14:textId="77777777" w:rsidTr="004F3A2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235" w:type="dxa"/>
            <w:vMerge w:val="restart"/>
            <w:tcBorders>
              <w:top w:val="none" w:sz="6" w:space="0" w:color="auto"/>
              <w:right w:val="none" w:sz="6" w:space="0" w:color="auto"/>
            </w:tcBorders>
            <w:vAlign w:val="center"/>
          </w:tcPr>
          <w:p w14:paraId="2DA83079" w14:textId="77777777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  <w:t>Data &amp; Documentation</w:t>
            </w:r>
          </w:p>
          <w:p w14:paraId="342C6BB4" w14:textId="2858571E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CA50B" w14:textId="798EDAF5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 xml:space="preserve">Are </w:t>
            </w:r>
            <w:proofErr w:type="gramStart"/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sufficient amount of</w:t>
            </w:r>
            <w:proofErr w:type="gramEnd"/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 xml:space="preserve"> data available in the right quality?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C469DD" w14:textId="7D4329B8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Data sample and measuring test</w:t>
            </w:r>
          </w:p>
        </w:tc>
      </w:tr>
      <w:tr w:rsidR="003A2446" w:rsidRPr="00605C97" w14:paraId="2AE34F2D" w14:textId="77777777" w:rsidTr="004F3A2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235" w:type="dxa"/>
            <w:vMerge/>
            <w:tcBorders>
              <w:right w:val="none" w:sz="6" w:space="0" w:color="auto"/>
            </w:tcBorders>
          </w:tcPr>
          <w:p w14:paraId="4E80BF24" w14:textId="7F4FA635" w:rsidR="003A2446" w:rsidRPr="00DF115B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1945B" w14:textId="44B1718B" w:rsidR="003A2446" w:rsidRPr="00DF115B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 xml:space="preserve">Does the organization have a set of KPI’s that describes and track the operational performance? 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153D73" w14:textId="240336EC" w:rsidR="003A2446" w:rsidRPr="00DF115B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Review of KPI structure and monitoring process</w:t>
            </w:r>
          </w:p>
        </w:tc>
      </w:tr>
      <w:tr w:rsidR="003A2446" w:rsidRPr="00605C97" w14:paraId="7B76BC3F" w14:textId="77777777" w:rsidTr="004F3A2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235" w:type="dxa"/>
            <w:vMerge/>
            <w:tcBorders>
              <w:bottom w:val="none" w:sz="6" w:space="0" w:color="auto"/>
              <w:right w:val="none" w:sz="6" w:space="0" w:color="auto"/>
            </w:tcBorders>
          </w:tcPr>
          <w:p w14:paraId="3BA2794D" w14:textId="77777777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45B82" w14:textId="16577F43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How well are processes and projects standardized and documented?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F077095" w14:textId="6A4E8CF1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Review quality and system for project charters, SOP’s, etc.</w:t>
            </w:r>
          </w:p>
        </w:tc>
      </w:tr>
      <w:tr w:rsidR="003A2446" w:rsidRPr="00605C97" w14:paraId="13F3BA1F" w14:textId="77777777" w:rsidTr="004F3A2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235" w:type="dxa"/>
            <w:vMerge w:val="restart"/>
            <w:tcBorders>
              <w:top w:val="none" w:sz="6" w:space="0" w:color="auto"/>
              <w:right w:val="none" w:sz="6" w:space="0" w:color="auto"/>
            </w:tcBorders>
            <w:vAlign w:val="center"/>
          </w:tcPr>
          <w:p w14:paraId="0B3609D8" w14:textId="77777777" w:rsidR="003A2446" w:rsidRPr="00DF115B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Planning, Efficiency </w:t>
            </w:r>
          </w:p>
          <w:p w14:paraId="1520BEF7" w14:textId="33246794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  <w:t>&amp; Quality</w:t>
            </w: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AC9CC" w14:textId="76517CCE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Does the operational processes have a sufficient efficiency level and strive toward optimal flow?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42C5632" w14:textId="322673DF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 xml:space="preserve">Analysis of OEE, bottleneck, lead time and throughput </w:t>
            </w:r>
          </w:p>
        </w:tc>
      </w:tr>
      <w:tr w:rsidR="003A2446" w:rsidRPr="00605C97" w14:paraId="137FC951" w14:textId="77777777" w:rsidTr="004F3A2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235" w:type="dxa"/>
            <w:vMerge/>
            <w:tcBorders>
              <w:right w:val="none" w:sz="6" w:space="0" w:color="auto"/>
            </w:tcBorders>
          </w:tcPr>
          <w:p w14:paraId="3F01AC5F" w14:textId="77777777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E88E9" w14:textId="30B9875C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To what degree is operational planning established and aligned across the supply chain?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01728AB" w14:textId="01118B51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Review of S&amp;OP process, inventory control and forecasting, etc.</w:t>
            </w:r>
          </w:p>
        </w:tc>
      </w:tr>
      <w:tr w:rsidR="003A2446" w:rsidRPr="00605C97" w14:paraId="45040A2E" w14:textId="77777777" w:rsidTr="004F3A2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235" w:type="dxa"/>
            <w:vMerge/>
            <w:tcBorders>
              <w:right w:val="none" w:sz="6" w:space="0" w:color="auto"/>
            </w:tcBorders>
          </w:tcPr>
          <w:p w14:paraId="285AEDD0" w14:textId="77777777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620D56" w14:textId="3234B599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What is done to ensure that facilities and machineries are in good condition and available for current and future usage?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3A67C87" w14:textId="7C50AF68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 xml:space="preserve">Evaluation of maintenance program and planning </w:t>
            </w:r>
          </w:p>
        </w:tc>
      </w:tr>
      <w:tr w:rsidR="003A2446" w:rsidRPr="00605C97" w14:paraId="06CF2C7B" w14:textId="77777777" w:rsidTr="004F3A2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235" w:type="dxa"/>
            <w:vMerge/>
            <w:tcBorders>
              <w:right w:val="none" w:sz="6" w:space="0" w:color="auto"/>
            </w:tcBorders>
          </w:tcPr>
          <w:p w14:paraId="470756F6" w14:textId="77777777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FE372" w14:textId="33E2E0C5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How well is quality managed?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E58294" w14:textId="43371337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Assessment of quality control process (rework, fail rate, scrap rate, etc.)</w:t>
            </w:r>
          </w:p>
        </w:tc>
      </w:tr>
      <w:tr w:rsidR="003A2446" w:rsidRPr="00605C97" w14:paraId="4EA0FD2F" w14:textId="77777777" w:rsidTr="004F3A2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235" w:type="dxa"/>
            <w:vMerge/>
            <w:tcBorders>
              <w:right w:val="none" w:sz="6" w:space="0" w:color="auto"/>
            </w:tcBorders>
          </w:tcPr>
          <w:p w14:paraId="54EA0D73" w14:textId="77777777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2D968" w14:textId="322411AB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 xml:space="preserve">How well are delivery and service levels managed? 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82B4273" w14:textId="6CB2C6A7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 xml:space="preserve">Evaluate delivery performance vs. service levels </w:t>
            </w:r>
          </w:p>
        </w:tc>
      </w:tr>
      <w:tr w:rsidR="003A2446" w:rsidRPr="00605C97" w14:paraId="7E838017" w14:textId="77777777" w:rsidTr="004F3A2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235" w:type="dxa"/>
            <w:vMerge/>
            <w:tcBorders>
              <w:right w:val="none" w:sz="6" w:space="0" w:color="auto"/>
            </w:tcBorders>
          </w:tcPr>
          <w:p w14:paraId="6D7475FB" w14:textId="77777777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F1300" w14:textId="65C75183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What is the capacity and utilization level?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E8A15F" w14:textId="46857360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Quantification and mapping of capacity vs. utilization</w:t>
            </w:r>
          </w:p>
        </w:tc>
      </w:tr>
      <w:tr w:rsidR="003A2446" w:rsidRPr="00605C97" w14:paraId="2917053C" w14:textId="77777777" w:rsidTr="004F3A2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235" w:type="dxa"/>
            <w:vMerge/>
            <w:tcBorders>
              <w:right w:val="none" w:sz="6" w:space="0" w:color="auto"/>
            </w:tcBorders>
          </w:tcPr>
          <w:p w14:paraId="15D5F69B" w14:textId="77777777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262B6" w14:textId="0428CC39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How well does the operational footprint match the demand?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71C81D" w14:textId="4A16679B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 xml:space="preserve">Mapping and evaluation of footprint vs. demand </w:t>
            </w:r>
          </w:p>
        </w:tc>
      </w:tr>
      <w:tr w:rsidR="003A2446" w:rsidRPr="00605C97" w14:paraId="15908631" w14:textId="77777777" w:rsidTr="004F3A2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235" w:type="dxa"/>
            <w:vMerge/>
            <w:tcBorders>
              <w:bottom w:val="none" w:sz="6" w:space="0" w:color="auto"/>
              <w:right w:val="none" w:sz="6" w:space="0" w:color="auto"/>
            </w:tcBorders>
          </w:tcPr>
          <w:p w14:paraId="2C8C7E15" w14:textId="77777777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DC984" w14:textId="4379AEA4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To what extend are outsourcing and offshoring activities utilized?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5B89749" w14:textId="4F7C85FA" w:rsidR="003A2446" w:rsidRPr="00605C97" w:rsidRDefault="003A2446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 xml:space="preserve">Review Make/Buy decision process and opportunities </w:t>
            </w:r>
          </w:p>
        </w:tc>
      </w:tr>
      <w:tr w:rsidR="0083326A" w:rsidRPr="00605C97" w14:paraId="2215594F" w14:textId="77777777" w:rsidTr="00042883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235" w:type="dxa"/>
            <w:vMerge w:val="restart"/>
            <w:tcBorders>
              <w:top w:val="none" w:sz="6" w:space="0" w:color="auto"/>
              <w:right w:val="none" w:sz="6" w:space="0" w:color="auto"/>
            </w:tcBorders>
          </w:tcPr>
          <w:p w14:paraId="15E0E1F8" w14:textId="77777777" w:rsidR="0083326A" w:rsidRPr="00DF115B" w:rsidRDefault="0083326A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Politics &amp; </w:t>
            </w:r>
          </w:p>
          <w:p w14:paraId="6478C1E4" w14:textId="6F49B28B" w:rsidR="0083326A" w:rsidRPr="00605C97" w:rsidRDefault="0083326A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  <w:t>Regulations</w:t>
            </w: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33B99" w14:textId="0C230BD6" w:rsidR="0083326A" w:rsidRPr="00605C97" w:rsidRDefault="0083326A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 xml:space="preserve">Are approvals and certifications in possession of the organization? 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02020D" w14:textId="302DDB31" w:rsidR="0083326A" w:rsidRPr="00605C97" w:rsidRDefault="0083326A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Review of current and future requirements for approvals and certifications</w:t>
            </w:r>
          </w:p>
        </w:tc>
      </w:tr>
      <w:tr w:rsidR="0083326A" w:rsidRPr="00605C97" w14:paraId="51FFF3D2" w14:textId="77777777" w:rsidTr="00042883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235" w:type="dxa"/>
            <w:vMerge/>
            <w:tcBorders>
              <w:right w:val="none" w:sz="6" w:space="0" w:color="auto"/>
            </w:tcBorders>
          </w:tcPr>
          <w:p w14:paraId="280FE21A" w14:textId="77777777" w:rsidR="0083326A" w:rsidRPr="00605C97" w:rsidRDefault="0083326A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1C4FC" w14:textId="27F611B6" w:rsidR="0083326A" w:rsidRPr="00605C97" w:rsidRDefault="0083326A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Are necessary health and safety regulations established and maintained?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CE9A3D" w14:textId="28A43900" w:rsidR="0083326A" w:rsidRPr="00605C97" w:rsidRDefault="0083326A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Assessment of HSE requirements vs. current conditions</w:t>
            </w:r>
          </w:p>
        </w:tc>
      </w:tr>
      <w:tr w:rsidR="0083326A" w:rsidRPr="00605C97" w14:paraId="5DE22684" w14:textId="77777777" w:rsidTr="00042883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235" w:type="dxa"/>
            <w:vMerge/>
            <w:tcBorders>
              <w:right w:val="none" w:sz="6" w:space="0" w:color="auto"/>
            </w:tcBorders>
          </w:tcPr>
          <w:p w14:paraId="63399B13" w14:textId="77777777" w:rsidR="0083326A" w:rsidRPr="00605C97" w:rsidRDefault="0083326A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F154C" w14:textId="3AFD616C" w:rsidR="0083326A" w:rsidRPr="00605C97" w:rsidRDefault="0083326A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 xml:space="preserve">Are governmental restrictions barrier and are they respected? 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E0E5F1" w14:textId="140BA115" w:rsidR="0083326A" w:rsidRPr="00605C97" w:rsidRDefault="0083326A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Review of historical and potential future governmental restrictions</w:t>
            </w:r>
          </w:p>
        </w:tc>
      </w:tr>
      <w:tr w:rsidR="0083326A" w:rsidRPr="00605C97" w14:paraId="5A9F81CF" w14:textId="77777777" w:rsidTr="00042883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235" w:type="dxa"/>
            <w:vMerge/>
            <w:tcBorders>
              <w:bottom w:val="none" w:sz="6" w:space="0" w:color="auto"/>
              <w:right w:val="none" w:sz="6" w:space="0" w:color="auto"/>
            </w:tcBorders>
          </w:tcPr>
          <w:p w14:paraId="024B8B7F" w14:textId="77777777" w:rsidR="0083326A" w:rsidRPr="00605C97" w:rsidRDefault="0083326A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3488D" w14:textId="2C5059A8" w:rsidR="0083326A" w:rsidRPr="00605C97" w:rsidRDefault="0083326A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What is the company policy for the corporate social responsibility?</w:t>
            </w:r>
          </w:p>
        </w:tc>
        <w:tc>
          <w:tcPr>
            <w:tcW w:w="325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7312A7" w14:textId="2C36B7DB" w:rsidR="0083326A" w:rsidRPr="00605C97" w:rsidRDefault="0083326A" w:rsidP="003A24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</w:pPr>
            <w:r w:rsidRPr="00DF115B">
              <w:rPr>
                <w:rFonts w:ascii="Barlow" w:hAnsi="Barlow" w:cs="Calibri"/>
                <w:color w:val="000000"/>
                <w:sz w:val="20"/>
                <w:szCs w:val="20"/>
                <w:lang w:val="en-GB" w:eastAsia="en-US"/>
              </w:rPr>
              <w:t>Evaluate the CSR vs. current conditions</w:t>
            </w:r>
          </w:p>
        </w:tc>
      </w:tr>
    </w:tbl>
    <w:p w14:paraId="30285A6E" w14:textId="77777777" w:rsidR="003D77DC" w:rsidRPr="003D77DC" w:rsidRDefault="003D77DC" w:rsidP="003D77DC">
      <w:pPr>
        <w:autoSpaceDE w:val="0"/>
        <w:autoSpaceDN w:val="0"/>
        <w:adjustRightInd w:val="0"/>
        <w:spacing w:before="0" w:after="0" w:line="240" w:lineRule="auto"/>
        <w:rPr>
          <w:rFonts w:ascii="Barlow" w:hAnsi="Barlow" w:cs="Calibri"/>
          <w:color w:val="000000"/>
          <w:lang w:val="en-GB" w:eastAsia="en-US"/>
        </w:rPr>
      </w:pPr>
    </w:p>
    <w:p w14:paraId="11F4AB10" w14:textId="04C7B3AD" w:rsidR="003210F2" w:rsidRPr="00605C97" w:rsidRDefault="003210F2">
      <w:pPr>
        <w:rPr>
          <w:rFonts w:ascii="Barlow" w:hAnsi="Barlow"/>
          <w:lang w:val="en-US"/>
        </w:rPr>
      </w:pPr>
    </w:p>
    <w:p w14:paraId="7C449929" w14:textId="6EB4A544" w:rsidR="004F3A2B" w:rsidRPr="00605C97" w:rsidRDefault="004F3A2B">
      <w:pPr>
        <w:rPr>
          <w:rFonts w:ascii="Barlow" w:hAnsi="Barlow"/>
          <w:lang w:val="en-US"/>
        </w:rPr>
      </w:pPr>
    </w:p>
    <w:p w14:paraId="233506C9" w14:textId="77777777" w:rsidR="004F3A2B" w:rsidRPr="00605C97" w:rsidRDefault="004F3A2B">
      <w:pPr>
        <w:rPr>
          <w:rFonts w:ascii="Barlow" w:hAnsi="Barlow"/>
          <w:lang w:val="en-US"/>
        </w:rPr>
      </w:pPr>
    </w:p>
    <w:sectPr w:rsidR="004F3A2B" w:rsidRPr="00605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F3BB6"/>
    <w:multiLevelType w:val="hybridMultilevel"/>
    <w:tmpl w:val="F170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E5FF6"/>
    <w:multiLevelType w:val="hybridMultilevel"/>
    <w:tmpl w:val="1450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4783F"/>
    <w:multiLevelType w:val="hybridMultilevel"/>
    <w:tmpl w:val="AA12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B2CDF"/>
    <w:multiLevelType w:val="hybridMultilevel"/>
    <w:tmpl w:val="05EA5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3C0D8C"/>
    <w:multiLevelType w:val="hybridMultilevel"/>
    <w:tmpl w:val="E33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13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049C1"/>
    <w:multiLevelType w:val="hybridMultilevel"/>
    <w:tmpl w:val="9868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18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013811">
    <w:abstractNumId w:val="17"/>
  </w:num>
  <w:num w:numId="2" w16cid:durableId="452209754">
    <w:abstractNumId w:val="17"/>
  </w:num>
  <w:num w:numId="3" w16cid:durableId="1836990470">
    <w:abstractNumId w:val="17"/>
  </w:num>
  <w:num w:numId="4" w16cid:durableId="918905680">
    <w:abstractNumId w:val="12"/>
  </w:num>
  <w:num w:numId="5" w16cid:durableId="1423258902">
    <w:abstractNumId w:val="12"/>
  </w:num>
  <w:num w:numId="6" w16cid:durableId="266817582">
    <w:abstractNumId w:val="13"/>
  </w:num>
  <w:num w:numId="7" w16cid:durableId="1174299228">
    <w:abstractNumId w:val="14"/>
  </w:num>
  <w:num w:numId="8" w16cid:durableId="1186673976">
    <w:abstractNumId w:val="8"/>
  </w:num>
  <w:num w:numId="9" w16cid:durableId="1997488367">
    <w:abstractNumId w:val="15"/>
  </w:num>
  <w:num w:numId="10" w16cid:durableId="1148669358">
    <w:abstractNumId w:val="2"/>
  </w:num>
  <w:num w:numId="11" w16cid:durableId="1213886695">
    <w:abstractNumId w:val="3"/>
  </w:num>
  <w:num w:numId="12" w16cid:durableId="530921679">
    <w:abstractNumId w:val="5"/>
  </w:num>
  <w:num w:numId="13" w16cid:durableId="1560674491">
    <w:abstractNumId w:val="0"/>
  </w:num>
  <w:num w:numId="14" w16cid:durableId="789401802">
    <w:abstractNumId w:val="19"/>
  </w:num>
  <w:num w:numId="15" w16cid:durableId="1987978066">
    <w:abstractNumId w:val="11"/>
  </w:num>
  <w:num w:numId="16" w16cid:durableId="1304388211">
    <w:abstractNumId w:val="18"/>
  </w:num>
  <w:num w:numId="17" w16cid:durableId="1269968927">
    <w:abstractNumId w:val="10"/>
  </w:num>
  <w:num w:numId="18" w16cid:durableId="1605266552">
    <w:abstractNumId w:val="20"/>
  </w:num>
  <w:num w:numId="19" w16cid:durableId="1467822074">
    <w:abstractNumId w:val="16"/>
  </w:num>
  <w:num w:numId="20" w16cid:durableId="676229650">
    <w:abstractNumId w:val="9"/>
  </w:num>
  <w:num w:numId="21" w16cid:durableId="2060477333">
    <w:abstractNumId w:val="6"/>
  </w:num>
  <w:num w:numId="22" w16cid:durableId="408381470">
    <w:abstractNumId w:val="1"/>
  </w:num>
  <w:num w:numId="23" w16cid:durableId="1825270120">
    <w:abstractNumId w:val="4"/>
  </w:num>
  <w:num w:numId="24" w16cid:durableId="4288118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269C4"/>
    <w:rsid w:val="000464C3"/>
    <w:rsid w:val="000E132B"/>
    <w:rsid w:val="000F7F1C"/>
    <w:rsid w:val="002326F1"/>
    <w:rsid w:val="002B5339"/>
    <w:rsid w:val="002C2736"/>
    <w:rsid w:val="003210F2"/>
    <w:rsid w:val="00386FD2"/>
    <w:rsid w:val="003A2446"/>
    <w:rsid w:val="003D30B7"/>
    <w:rsid w:val="003D77DC"/>
    <w:rsid w:val="004F3A2B"/>
    <w:rsid w:val="005111A8"/>
    <w:rsid w:val="005878C2"/>
    <w:rsid w:val="005C2AF2"/>
    <w:rsid w:val="005F335C"/>
    <w:rsid w:val="00605C97"/>
    <w:rsid w:val="0064449B"/>
    <w:rsid w:val="00773AAF"/>
    <w:rsid w:val="007D1BA0"/>
    <w:rsid w:val="0083326A"/>
    <w:rsid w:val="008C0EAF"/>
    <w:rsid w:val="008E29EE"/>
    <w:rsid w:val="00974E91"/>
    <w:rsid w:val="009A031E"/>
    <w:rsid w:val="009C0C52"/>
    <w:rsid w:val="00A2512B"/>
    <w:rsid w:val="00A66A90"/>
    <w:rsid w:val="00A97A22"/>
    <w:rsid w:val="00AA59DE"/>
    <w:rsid w:val="00AF02F1"/>
    <w:rsid w:val="00B52FED"/>
    <w:rsid w:val="00B7114B"/>
    <w:rsid w:val="00BD00AE"/>
    <w:rsid w:val="00BD37B4"/>
    <w:rsid w:val="00C43A77"/>
    <w:rsid w:val="00C45E8E"/>
    <w:rsid w:val="00C51A40"/>
    <w:rsid w:val="00C822E2"/>
    <w:rsid w:val="00CA06EF"/>
    <w:rsid w:val="00D45996"/>
    <w:rsid w:val="00D55799"/>
    <w:rsid w:val="00D776FC"/>
    <w:rsid w:val="00DC4304"/>
    <w:rsid w:val="00DF115B"/>
    <w:rsid w:val="00DF1718"/>
    <w:rsid w:val="00E20474"/>
    <w:rsid w:val="00EE6390"/>
    <w:rsid w:val="00EF779E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474"/>
    <w:pPr>
      <w:ind w:left="720"/>
      <w:contextualSpacing/>
    </w:pPr>
  </w:style>
  <w:style w:type="paragraph" w:customStyle="1" w:styleId="Default">
    <w:name w:val="Default"/>
    <w:rsid w:val="005878C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9</cp:revision>
  <dcterms:created xsi:type="dcterms:W3CDTF">2022-03-06T14:32:00Z</dcterms:created>
  <dcterms:modified xsi:type="dcterms:W3CDTF">2022-03-22T20:40:00Z</dcterms:modified>
</cp:coreProperties>
</file>